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AE37" w14:textId="26D8A02C" w:rsidR="00BE6217" w:rsidRPr="00AD07C6" w:rsidRDefault="009215A0"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u w:val="single"/>
        </w:rPr>
        <w:t>Purpose</w:t>
      </w:r>
    </w:p>
    <w:p w14:paraId="78D602EE" w14:textId="7ECE54CA" w:rsidR="00C0500D" w:rsidRPr="00AD07C6" w:rsidRDefault="009215A0"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Smart Home America (SHA) received an award from </w:t>
      </w:r>
      <w:r w:rsidR="00AD07C6">
        <w:rPr>
          <w:rFonts w:asciiTheme="minorHAnsi" w:hAnsiTheme="minorHAnsi" w:cstheme="minorHAnsi"/>
          <w:color w:val="000000" w:themeColor="text1"/>
          <w:kern w:val="2"/>
        </w:rPr>
        <w:t xml:space="preserve">the </w:t>
      </w:r>
      <w:r w:rsidRPr="00AD07C6">
        <w:rPr>
          <w:rFonts w:asciiTheme="minorHAnsi" w:hAnsiTheme="minorHAnsi" w:cstheme="minorHAnsi"/>
          <w:color w:val="000000" w:themeColor="text1"/>
          <w:kern w:val="2"/>
        </w:rPr>
        <w:t xml:space="preserve">EPA </w:t>
      </w:r>
      <w:r w:rsidR="00AD07C6">
        <w:rPr>
          <w:rFonts w:asciiTheme="minorHAnsi" w:hAnsiTheme="minorHAnsi" w:cstheme="minorHAnsi"/>
          <w:color w:val="000000" w:themeColor="text1"/>
          <w:kern w:val="2"/>
        </w:rPr>
        <w:t xml:space="preserve">Gulf of Mexico Program </w:t>
      </w:r>
      <w:r w:rsidRPr="00AD07C6">
        <w:rPr>
          <w:rFonts w:asciiTheme="minorHAnsi" w:hAnsiTheme="minorHAnsi" w:cstheme="minorHAnsi"/>
          <w:color w:val="000000" w:themeColor="text1"/>
          <w:kern w:val="2"/>
        </w:rPr>
        <w:t xml:space="preserve">titled </w:t>
      </w:r>
      <w:r w:rsid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Community Resilience Housing Guide: Creating a Stronger Post-Disaster Housing Framework for the Gulf Coast.</w:t>
      </w:r>
      <w:r w:rsid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w:t>
      </w:r>
    </w:p>
    <w:p w14:paraId="110AB119" w14:textId="77777777" w:rsidR="00C0500D" w:rsidRPr="00AD07C6" w:rsidRDefault="00C0500D" w:rsidP="000F15AD">
      <w:pPr>
        <w:ind w:right="-180"/>
        <w:rPr>
          <w:rFonts w:asciiTheme="minorHAnsi" w:hAnsiTheme="minorHAnsi" w:cstheme="minorHAnsi"/>
          <w:color w:val="000000" w:themeColor="text1"/>
          <w:kern w:val="2"/>
        </w:rPr>
      </w:pPr>
    </w:p>
    <w:p w14:paraId="5ECA4A25" w14:textId="5025381A" w:rsidR="00BE6217" w:rsidRPr="00AD07C6" w:rsidRDefault="0089589D"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This </w:t>
      </w:r>
      <w:r w:rsidR="0045558E" w:rsidRPr="00AD07C6">
        <w:rPr>
          <w:rFonts w:asciiTheme="minorHAnsi" w:hAnsiTheme="minorHAnsi" w:cstheme="minorHAnsi"/>
          <w:color w:val="000000" w:themeColor="text1"/>
          <w:kern w:val="2"/>
        </w:rPr>
        <w:t>project aims</w:t>
      </w:r>
      <w:r w:rsidR="00C0500D" w:rsidRPr="00AD07C6">
        <w:rPr>
          <w:rFonts w:asciiTheme="minorHAnsi" w:hAnsiTheme="minorHAnsi" w:cstheme="minorHAnsi"/>
          <w:color w:val="000000" w:themeColor="text1"/>
          <w:kern w:val="2"/>
        </w:rPr>
        <w:t xml:space="preserve"> to </w:t>
      </w:r>
      <w:r w:rsidR="009215A0" w:rsidRPr="00AD07C6">
        <w:rPr>
          <w:rFonts w:asciiTheme="minorHAnsi" w:hAnsiTheme="minorHAnsi" w:cstheme="minorHAnsi"/>
          <w:color w:val="000000" w:themeColor="text1"/>
          <w:kern w:val="2"/>
        </w:rPr>
        <w:t>create community-wide ownership of a new post-disaster housing recovery plan</w:t>
      </w:r>
      <w:r w:rsidR="00A97582">
        <w:rPr>
          <w:rFonts w:asciiTheme="minorHAnsi" w:hAnsiTheme="minorHAnsi" w:cstheme="minorHAnsi"/>
          <w:color w:val="000000" w:themeColor="text1"/>
          <w:kern w:val="2"/>
        </w:rPr>
        <w:t>. It will enable</w:t>
      </w:r>
      <w:r w:rsidR="009215A0" w:rsidRPr="00AD07C6">
        <w:rPr>
          <w:rFonts w:asciiTheme="minorHAnsi" w:hAnsiTheme="minorHAnsi" w:cstheme="minorHAnsi"/>
          <w:color w:val="000000" w:themeColor="text1"/>
          <w:kern w:val="2"/>
        </w:rPr>
        <w:t xml:space="preserve"> local communities to incorporate and implement best practices in pre-disaster mitigation, policy, and planning by </w:t>
      </w:r>
      <w:r w:rsidR="00AB101F">
        <w:rPr>
          <w:rFonts w:asciiTheme="minorHAnsi" w:hAnsiTheme="minorHAnsi" w:cstheme="minorHAnsi"/>
          <w:color w:val="000000" w:themeColor="text1"/>
          <w:kern w:val="2"/>
        </w:rPr>
        <w:t>identifying</w:t>
      </w:r>
      <w:r w:rsidR="009215A0" w:rsidRPr="00AD07C6">
        <w:rPr>
          <w:rFonts w:asciiTheme="minorHAnsi" w:hAnsiTheme="minorHAnsi" w:cstheme="minorHAnsi"/>
          <w:color w:val="000000" w:themeColor="text1"/>
          <w:kern w:val="2"/>
        </w:rPr>
        <w:t xml:space="preserve"> missing knowledge or tools needed for local communities to implement their disaster recovery efficiently and shorten the consistent lag time of federal aid. </w:t>
      </w:r>
    </w:p>
    <w:p w14:paraId="1727DB11" w14:textId="6F0BCA9A" w:rsidR="00A8795F" w:rsidRPr="00AD07C6" w:rsidRDefault="00A8795F" w:rsidP="000F15AD">
      <w:pPr>
        <w:ind w:right="-180"/>
        <w:rPr>
          <w:rFonts w:asciiTheme="minorHAnsi" w:hAnsiTheme="minorHAnsi" w:cstheme="minorHAnsi"/>
          <w:color w:val="000000" w:themeColor="text1"/>
          <w:kern w:val="2"/>
        </w:rPr>
      </w:pPr>
    </w:p>
    <w:p w14:paraId="32687553" w14:textId="72D13224" w:rsidR="00A8795F" w:rsidRPr="00AD07C6" w:rsidRDefault="00A8795F" w:rsidP="000F15AD">
      <w:pPr>
        <w:ind w:right="-180"/>
        <w:rPr>
          <w:rFonts w:asciiTheme="minorHAnsi" w:hAnsiTheme="minorHAnsi" w:cstheme="minorHAnsi"/>
          <w:b/>
          <w:bCs/>
          <w:color w:val="000000" w:themeColor="text1"/>
          <w:kern w:val="2"/>
          <w:u w:val="single"/>
        </w:rPr>
      </w:pPr>
      <w:r w:rsidRPr="00AD07C6">
        <w:rPr>
          <w:rFonts w:asciiTheme="minorHAnsi" w:hAnsiTheme="minorHAnsi" w:cstheme="minorHAnsi"/>
          <w:b/>
          <w:bCs/>
          <w:color w:val="000000" w:themeColor="text1"/>
          <w:kern w:val="2"/>
          <w:u w:val="single"/>
        </w:rPr>
        <w:t>Scope</w:t>
      </w:r>
    </w:p>
    <w:p w14:paraId="391E4A7B" w14:textId="77777777" w:rsidR="00C0500D" w:rsidRPr="00AD07C6" w:rsidRDefault="009215A0"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This project will increase the resilience of 3-4 communities by enhancing their capacity to plan for and expedite the recovery of their local housing stock post-disaster. Smart Home America is seeking proposals to work with up to 4 pilot communities in the Gulf of Mexico</w:t>
      </w:r>
      <w:r w:rsidR="00C0500D" w:rsidRPr="00AD07C6">
        <w:rPr>
          <w:rFonts w:asciiTheme="minorHAnsi" w:hAnsiTheme="minorHAnsi" w:cstheme="minorHAnsi"/>
          <w:color w:val="000000" w:themeColor="text1"/>
          <w:kern w:val="2"/>
        </w:rPr>
        <w:t xml:space="preserve">. </w:t>
      </w:r>
    </w:p>
    <w:p w14:paraId="05A0C7F8" w14:textId="77777777" w:rsidR="00C0500D" w:rsidRPr="00AD07C6" w:rsidRDefault="00C0500D" w:rsidP="000F15AD">
      <w:pPr>
        <w:ind w:right="-180"/>
        <w:rPr>
          <w:rFonts w:asciiTheme="minorHAnsi" w:hAnsiTheme="minorHAnsi" w:cstheme="minorHAnsi"/>
          <w:color w:val="000000" w:themeColor="text1"/>
          <w:kern w:val="2"/>
        </w:rPr>
      </w:pPr>
    </w:p>
    <w:p w14:paraId="2C536C1E" w14:textId="70E50B7D" w:rsidR="00BE6217" w:rsidRPr="00AD07C6" w:rsidRDefault="00C0500D"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This Request for Proposals seeks</w:t>
      </w:r>
      <w:r w:rsidR="00763EB6" w:rsidRPr="00AD07C6">
        <w:rPr>
          <w:rFonts w:asciiTheme="minorHAnsi" w:hAnsiTheme="minorHAnsi" w:cstheme="minorHAnsi"/>
          <w:color w:val="000000" w:themeColor="text1"/>
          <w:kern w:val="2"/>
        </w:rPr>
        <w:t xml:space="preserve"> cities</w:t>
      </w:r>
      <w:r w:rsidR="0045558E" w:rsidRPr="00AD07C6">
        <w:rPr>
          <w:rFonts w:asciiTheme="minorHAnsi" w:hAnsiTheme="minorHAnsi" w:cstheme="minorHAnsi"/>
          <w:color w:val="000000" w:themeColor="text1"/>
          <w:kern w:val="2"/>
        </w:rPr>
        <w:t xml:space="preserve"> or jurisdictions</w:t>
      </w:r>
      <w:r w:rsidR="00763EB6" w:rsidRPr="00AD07C6">
        <w:rPr>
          <w:rFonts w:asciiTheme="minorHAnsi" w:hAnsiTheme="minorHAnsi" w:cstheme="minorHAnsi"/>
          <w:color w:val="000000" w:themeColor="text1"/>
          <w:kern w:val="2"/>
        </w:rPr>
        <w:t xml:space="preserve"> to </w:t>
      </w:r>
      <w:r w:rsidR="00A97582">
        <w:rPr>
          <w:rFonts w:asciiTheme="minorHAnsi" w:hAnsiTheme="minorHAnsi" w:cstheme="minorHAnsi"/>
          <w:color w:val="000000" w:themeColor="text1"/>
          <w:kern w:val="2"/>
        </w:rPr>
        <w:t xml:space="preserve">pilot recommendations from the newly created </w:t>
      </w:r>
      <w:r w:rsidR="00763EB6" w:rsidRPr="00AD07C6">
        <w:rPr>
          <w:rFonts w:asciiTheme="minorHAnsi" w:hAnsiTheme="minorHAnsi" w:cstheme="minorHAnsi"/>
          <w:color w:val="000000" w:themeColor="text1"/>
          <w:kern w:val="2"/>
        </w:rPr>
        <w:t xml:space="preserve">Community Resilience Housing Guide by piloting and providing recommendations to the newly created </w:t>
      </w:r>
      <w:r w:rsidR="0045558E" w:rsidRPr="00AD07C6">
        <w:rPr>
          <w:rFonts w:asciiTheme="minorHAnsi" w:hAnsiTheme="minorHAnsi" w:cstheme="minorHAnsi"/>
          <w:color w:val="000000" w:themeColor="text1"/>
          <w:kern w:val="2"/>
        </w:rPr>
        <w:t>Guide. In</w:t>
      </w:r>
      <w:r w:rsidR="00763EB6" w:rsidRPr="00AD07C6">
        <w:rPr>
          <w:rFonts w:asciiTheme="minorHAnsi" w:hAnsiTheme="minorHAnsi" w:cstheme="minorHAnsi"/>
          <w:color w:val="000000" w:themeColor="text1"/>
          <w:kern w:val="2"/>
        </w:rPr>
        <w:t xml:space="preserve"> the process</w:t>
      </w:r>
      <w:r w:rsidR="0045558E" w:rsidRPr="00AD07C6">
        <w:rPr>
          <w:rFonts w:asciiTheme="minorHAnsi" w:hAnsiTheme="minorHAnsi" w:cstheme="minorHAnsi"/>
          <w:color w:val="000000" w:themeColor="text1"/>
          <w:kern w:val="2"/>
        </w:rPr>
        <w:t>,</w:t>
      </w:r>
      <w:r w:rsidR="00763EB6" w:rsidRPr="00AD07C6">
        <w:rPr>
          <w:rFonts w:asciiTheme="minorHAnsi" w:hAnsiTheme="minorHAnsi" w:cstheme="minorHAnsi"/>
          <w:color w:val="000000" w:themeColor="text1"/>
          <w:kern w:val="2"/>
        </w:rPr>
        <w:t xml:space="preserve"> </w:t>
      </w:r>
      <w:r w:rsidR="0045558E" w:rsidRPr="00AD07C6">
        <w:rPr>
          <w:rFonts w:asciiTheme="minorHAnsi" w:hAnsiTheme="minorHAnsi" w:cstheme="minorHAnsi"/>
          <w:color w:val="000000" w:themeColor="text1"/>
          <w:kern w:val="2"/>
        </w:rPr>
        <w:t xml:space="preserve">successful applicants will </w:t>
      </w:r>
      <w:r w:rsidR="00763EB6" w:rsidRPr="00AD07C6">
        <w:rPr>
          <w:rFonts w:asciiTheme="minorHAnsi" w:hAnsiTheme="minorHAnsi" w:cstheme="minorHAnsi"/>
          <w:color w:val="000000" w:themeColor="text1"/>
          <w:kern w:val="2"/>
        </w:rPr>
        <w:t>develop a Resilient Housing Plan for their city</w:t>
      </w:r>
      <w:r w:rsidR="00A8795F" w:rsidRPr="00AD07C6">
        <w:rPr>
          <w:rFonts w:asciiTheme="minorHAnsi" w:hAnsiTheme="minorHAnsi" w:cstheme="minorHAnsi"/>
          <w:color w:val="000000" w:themeColor="text1"/>
          <w:kern w:val="2"/>
        </w:rPr>
        <w:t>, a</w:t>
      </w:r>
      <w:r w:rsidR="00763EB6" w:rsidRPr="00AD07C6">
        <w:rPr>
          <w:rFonts w:asciiTheme="minorHAnsi" w:hAnsiTheme="minorHAnsi" w:cstheme="minorHAnsi"/>
          <w:color w:val="000000" w:themeColor="text1"/>
          <w:kern w:val="2"/>
        </w:rPr>
        <w:t>long with</w:t>
      </w:r>
      <w:r w:rsidR="00A8795F" w:rsidRPr="00AD07C6">
        <w:rPr>
          <w:rFonts w:asciiTheme="minorHAnsi" w:hAnsiTheme="minorHAnsi" w:cstheme="minorHAnsi"/>
          <w:color w:val="000000" w:themeColor="text1"/>
          <w:kern w:val="2"/>
        </w:rPr>
        <w:t xml:space="preserve"> meet</w:t>
      </w:r>
      <w:r w:rsidR="00763EB6" w:rsidRPr="00AD07C6">
        <w:rPr>
          <w:rFonts w:asciiTheme="minorHAnsi" w:hAnsiTheme="minorHAnsi" w:cstheme="minorHAnsi"/>
          <w:color w:val="000000" w:themeColor="text1"/>
          <w:kern w:val="2"/>
        </w:rPr>
        <w:t>ing</w:t>
      </w:r>
      <w:r w:rsidR="00A8795F" w:rsidRPr="00AD07C6">
        <w:rPr>
          <w:rFonts w:asciiTheme="minorHAnsi" w:hAnsiTheme="minorHAnsi" w:cstheme="minorHAnsi"/>
          <w:color w:val="000000" w:themeColor="text1"/>
          <w:kern w:val="2"/>
        </w:rPr>
        <w:t xml:space="preserve"> other qualifications outlined in </w:t>
      </w:r>
      <w:r w:rsidR="00E611A0" w:rsidRPr="00AD07C6">
        <w:rPr>
          <w:rFonts w:asciiTheme="minorHAnsi" w:hAnsiTheme="minorHAnsi" w:cstheme="minorHAnsi"/>
          <w:color w:val="000000" w:themeColor="text1"/>
          <w:kern w:val="2"/>
        </w:rPr>
        <w:t xml:space="preserve">the eligibility </w:t>
      </w:r>
      <w:r w:rsidR="001E2315" w:rsidRPr="00AD07C6">
        <w:rPr>
          <w:rFonts w:asciiTheme="minorHAnsi" w:hAnsiTheme="minorHAnsi" w:cstheme="minorHAnsi"/>
          <w:color w:val="000000" w:themeColor="text1"/>
          <w:kern w:val="2"/>
        </w:rPr>
        <w:t>section.</w:t>
      </w:r>
      <w:r w:rsidR="009215A0" w:rsidRPr="00AD07C6">
        <w:rPr>
          <w:rFonts w:asciiTheme="minorHAnsi" w:hAnsiTheme="minorHAnsi" w:cstheme="minorHAnsi"/>
          <w:color w:val="000000" w:themeColor="text1"/>
          <w:kern w:val="2"/>
        </w:rPr>
        <w:t xml:space="preserve">  </w:t>
      </w:r>
    </w:p>
    <w:p w14:paraId="176776C5" w14:textId="77777777" w:rsidR="00BE6217" w:rsidRPr="00AD07C6" w:rsidRDefault="00BE6217" w:rsidP="000F15AD">
      <w:pPr>
        <w:ind w:right="-180"/>
        <w:rPr>
          <w:rFonts w:asciiTheme="minorHAnsi" w:hAnsiTheme="minorHAnsi" w:cstheme="minorHAnsi"/>
          <w:color w:val="000000" w:themeColor="text1"/>
          <w:kern w:val="2"/>
        </w:rPr>
      </w:pPr>
    </w:p>
    <w:p w14:paraId="0AF56A02" w14:textId="6C0AB798" w:rsidR="00BE6217" w:rsidRPr="00AD07C6" w:rsidRDefault="0045558E" w:rsidP="000F15AD">
      <w:pPr>
        <w:ind w:right="-180"/>
        <w:rPr>
          <w:rFonts w:asciiTheme="minorHAnsi" w:hAnsiTheme="minorHAnsi" w:cstheme="minorHAnsi"/>
          <w:color w:val="000000" w:themeColor="text1"/>
          <w:kern w:val="2"/>
        </w:rPr>
      </w:pPr>
      <w:bookmarkStart w:id="0" w:name="_heading=h.gjdgxs" w:colFirst="0" w:colLast="0"/>
      <w:bookmarkEnd w:id="0"/>
      <w:r w:rsidRPr="00AD07C6">
        <w:rPr>
          <w:rFonts w:asciiTheme="minorHAnsi" w:hAnsiTheme="minorHAnsi" w:cstheme="minorHAnsi"/>
          <w:color w:val="000000" w:themeColor="text1"/>
          <w:kern w:val="2"/>
        </w:rPr>
        <w:t>This project aims</w:t>
      </w:r>
      <w:r w:rsidR="00E611A0" w:rsidRPr="00AD07C6">
        <w:rPr>
          <w:rFonts w:asciiTheme="minorHAnsi" w:hAnsiTheme="minorHAnsi" w:cstheme="minorHAnsi"/>
          <w:color w:val="000000" w:themeColor="text1"/>
          <w:kern w:val="2"/>
        </w:rPr>
        <w:t xml:space="preserve"> </w:t>
      </w:r>
      <w:r w:rsidR="009215A0" w:rsidRPr="00AD07C6">
        <w:rPr>
          <w:rFonts w:asciiTheme="minorHAnsi" w:hAnsiTheme="minorHAnsi" w:cstheme="minorHAnsi"/>
          <w:color w:val="000000" w:themeColor="text1"/>
          <w:kern w:val="2"/>
        </w:rPr>
        <w:t xml:space="preserve">to </w:t>
      </w:r>
      <w:r w:rsidR="00763EB6" w:rsidRPr="00AD07C6">
        <w:rPr>
          <w:rFonts w:asciiTheme="minorHAnsi" w:hAnsiTheme="minorHAnsi" w:cstheme="minorHAnsi"/>
          <w:color w:val="000000" w:themeColor="text1"/>
          <w:kern w:val="2"/>
        </w:rPr>
        <w:t xml:space="preserve">assist the SHA project team </w:t>
      </w:r>
      <w:r w:rsidRPr="00AD07C6">
        <w:rPr>
          <w:rFonts w:asciiTheme="minorHAnsi" w:hAnsiTheme="minorHAnsi" w:cstheme="minorHAnsi"/>
          <w:color w:val="000000" w:themeColor="text1"/>
          <w:kern w:val="2"/>
        </w:rPr>
        <w:t xml:space="preserve">in </w:t>
      </w:r>
      <w:r w:rsidR="00A97582">
        <w:rPr>
          <w:rFonts w:asciiTheme="minorHAnsi" w:hAnsiTheme="minorHAnsi" w:cstheme="minorHAnsi"/>
          <w:color w:val="000000" w:themeColor="text1"/>
          <w:kern w:val="2"/>
        </w:rPr>
        <w:t>refining</w:t>
      </w:r>
      <w:r w:rsidR="0089589D" w:rsidRPr="00AD07C6">
        <w:rPr>
          <w:rFonts w:asciiTheme="minorHAnsi" w:hAnsiTheme="minorHAnsi" w:cstheme="minorHAnsi"/>
          <w:color w:val="000000" w:themeColor="text1"/>
          <w:kern w:val="2"/>
        </w:rPr>
        <w:t xml:space="preserve"> </w:t>
      </w:r>
      <w:r w:rsidR="00763EB6" w:rsidRPr="00AD07C6">
        <w:rPr>
          <w:rFonts w:asciiTheme="minorHAnsi" w:hAnsiTheme="minorHAnsi" w:cstheme="minorHAnsi"/>
          <w:color w:val="000000" w:themeColor="text1"/>
          <w:kern w:val="2"/>
        </w:rPr>
        <w:t xml:space="preserve">recommendations in the development of a Community Resilience Housing Guide. The </w:t>
      </w:r>
      <w:r w:rsidR="001E2315" w:rsidRPr="00AD07C6">
        <w:rPr>
          <w:rFonts w:asciiTheme="minorHAnsi" w:hAnsiTheme="minorHAnsi" w:cstheme="minorHAnsi"/>
          <w:color w:val="000000" w:themeColor="text1"/>
          <w:kern w:val="2"/>
        </w:rPr>
        <w:t>goal</w:t>
      </w:r>
      <w:r w:rsidR="00763EB6" w:rsidRPr="00AD07C6">
        <w:rPr>
          <w:rFonts w:asciiTheme="minorHAnsi" w:hAnsiTheme="minorHAnsi" w:cstheme="minorHAnsi"/>
          <w:color w:val="000000" w:themeColor="text1"/>
          <w:kern w:val="2"/>
        </w:rPr>
        <w:t xml:space="preserve"> would be </w:t>
      </w:r>
      <w:r w:rsidR="00A97582">
        <w:rPr>
          <w:rFonts w:asciiTheme="minorHAnsi" w:hAnsiTheme="minorHAnsi" w:cstheme="minorHAnsi"/>
          <w:color w:val="000000" w:themeColor="text1"/>
          <w:kern w:val="2"/>
        </w:rPr>
        <w:t>for each community to</w:t>
      </w:r>
      <w:r w:rsidR="00763EB6" w:rsidRPr="00AD07C6">
        <w:rPr>
          <w:rFonts w:asciiTheme="minorHAnsi" w:hAnsiTheme="minorHAnsi" w:cstheme="minorHAnsi"/>
          <w:color w:val="000000" w:themeColor="text1"/>
          <w:kern w:val="2"/>
        </w:rPr>
        <w:t xml:space="preserve"> </w:t>
      </w:r>
      <w:r w:rsidR="009215A0" w:rsidRPr="00AD07C6">
        <w:rPr>
          <w:rFonts w:asciiTheme="minorHAnsi" w:hAnsiTheme="minorHAnsi" w:cstheme="minorHAnsi"/>
          <w:color w:val="000000" w:themeColor="text1"/>
          <w:kern w:val="2"/>
        </w:rPr>
        <w:t xml:space="preserve">adopt </w:t>
      </w:r>
      <w:r w:rsidRPr="00AD07C6">
        <w:rPr>
          <w:rFonts w:asciiTheme="minorHAnsi" w:hAnsiTheme="minorHAnsi" w:cstheme="minorHAnsi"/>
          <w:color w:val="000000" w:themeColor="text1"/>
          <w:kern w:val="2"/>
        </w:rPr>
        <w:t>a</w:t>
      </w:r>
      <w:r w:rsidR="00763EB6" w:rsidRPr="00AD07C6">
        <w:rPr>
          <w:rFonts w:asciiTheme="minorHAnsi" w:hAnsiTheme="minorHAnsi" w:cstheme="minorHAnsi"/>
          <w:color w:val="000000" w:themeColor="text1"/>
          <w:kern w:val="2"/>
        </w:rPr>
        <w:t xml:space="preserve"> </w:t>
      </w:r>
      <w:r w:rsidR="009215A0" w:rsidRPr="00AD07C6">
        <w:rPr>
          <w:rFonts w:asciiTheme="minorHAnsi" w:hAnsiTheme="minorHAnsi" w:cstheme="minorHAnsi"/>
          <w:color w:val="000000" w:themeColor="text1"/>
          <w:kern w:val="2"/>
        </w:rPr>
        <w:t>Community Resilience Housing Plan</w:t>
      </w:r>
      <w:r w:rsidR="000C2573" w:rsidRPr="00AD07C6">
        <w:rPr>
          <w:rFonts w:asciiTheme="minorHAnsi" w:hAnsiTheme="minorHAnsi" w:cstheme="minorHAnsi"/>
          <w:color w:val="000000" w:themeColor="text1"/>
          <w:kern w:val="2"/>
        </w:rPr>
        <w:t xml:space="preserve"> or Post-Disaster Recovery Plan</w:t>
      </w:r>
      <w:r w:rsidR="00763EB6" w:rsidRPr="00AD07C6">
        <w:rPr>
          <w:rFonts w:asciiTheme="minorHAnsi" w:hAnsiTheme="minorHAnsi" w:cstheme="minorHAnsi"/>
          <w:color w:val="000000" w:themeColor="text1"/>
          <w:kern w:val="2"/>
        </w:rPr>
        <w:t>.</w:t>
      </w:r>
    </w:p>
    <w:p w14:paraId="59F77DA8" w14:textId="77777777" w:rsidR="00BA050F" w:rsidRPr="00AD07C6" w:rsidRDefault="00BA050F" w:rsidP="000F15AD">
      <w:pPr>
        <w:ind w:right="-180"/>
        <w:rPr>
          <w:rFonts w:asciiTheme="minorHAnsi" w:hAnsiTheme="minorHAnsi" w:cstheme="minorHAnsi"/>
          <w:color w:val="000000" w:themeColor="text1"/>
          <w:kern w:val="2"/>
        </w:rPr>
      </w:pPr>
    </w:p>
    <w:p w14:paraId="32DB3120" w14:textId="77777777" w:rsidR="00BE6217" w:rsidRPr="00AD07C6" w:rsidRDefault="009215A0" w:rsidP="000F15AD">
      <w:pPr>
        <w:pStyle w:val="Heading1"/>
        <w:spacing w:before="0"/>
        <w:ind w:left="0"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u w:val="single"/>
        </w:rPr>
        <w:t>Funding</w:t>
      </w:r>
    </w:p>
    <w:p w14:paraId="1DF85A31" w14:textId="77777777" w:rsidR="00BE6217" w:rsidRPr="00AD07C6" w:rsidRDefault="009215A0"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Anticipated typical awards will range from </w:t>
      </w:r>
      <w:r w:rsidRPr="00AD07C6">
        <w:rPr>
          <w:rFonts w:asciiTheme="minorHAnsi" w:hAnsiTheme="minorHAnsi" w:cstheme="minorHAnsi"/>
          <w:b/>
          <w:color w:val="000000" w:themeColor="text1"/>
          <w:kern w:val="2"/>
        </w:rPr>
        <w:t>$15,000-$20,000 (min-max)</w:t>
      </w:r>
      <w:r w:rsidRPr="00AD07C6">
        <w:rPr>
          <w:rFonts w:asciiTheme="minorHAnsi" w:hAnsiTheme="minorHAnsi" w:cstheme="minorHAnsi"/>
          <w:color w:val="000000" w:themeColor="text1"/>
          <w:kern w:val="2"/>
        </w:rPr>
        <w:t>. Cost-sharing or matching is not required. Project costs cannot include already-incurred costs for projects underway</w:t>
      </w:r>
      <w:r w:rsidRPr="00AD07C6">
        <w:rPr>
          <w:rFonts w:asciiTheme="minorHAnsi" w:hAnsiTheme="minorHAnsi" w:cstheme="minorHAnsi"/>
          <w:color w:val="000000" w:themeColor="text1"/>
          <w:kern w:val="2"/>
          <w:u w:val="single"/>
        </w:rPr>
        <w:t xml:space="preserve"> and must limit indirect rates to 10% or less.</w:t>
      </w:r>
    </w:p>
    <w:p w14:paraId="731342BB" w14:textId="77777777" w:rsidR="00BE6217" w:rsidRPr="00AD07C6" w:rsidRDefault="00BE6217" w:rsidP="000F15AD">
      <w:pPr>
        <w:pBdr>
          <w:top w:val="nil"/>
          <w:left w:val="nil"/>
          <w:bottom w:val="nil"/>
          <w:right w:val="nil"/>
          <w:between w:val="nil"/>
        </w:pBdr>
        <w:ind w:right="-180"/>
        <w:rPr>
          <w:rFonts w:asciiTheme="minorHAnsi" w:hAnsiTheme="minorHAnsi" w:cstheme="minorHAnsi"/>
          <w:color w:val="000000" w:themeColor="text1"/>
          <w:kern w:val="2"/>
        </w:rPr>
      </w:pPr>
    </w:p>
    <w:p w14:paraId="399E542D" w14:textId="77777777" w:rsidR="00DD0B64" w:rsidRPr="00AD07C6" w:rsidRDefault="00DD0B64" w:rsidP="000F15AD">
      <w:pPr>
        <w:pBdr>
          <w:top w:val="nil"/>
          <w:left w:val="nil"/>
          <w:bottom w:val="nil"/>
          <w:right w:val="nil"/>
          <w:between w:val="nil"/>
        </w:pBdr>
        <w:ind w:right="-180"/>
        <w:rPr>
          <w:rFonts w:asciiTheme="minorHAnsi" w:hAnsiTheme="minorHAnsi" w:cstheme="minorHAnsi"/>
          <w:b/>
          <w:color w:val="000000" w:themeColor="text1"/>
          <w:kern w:val="2"/>
          <w:u w:val="single"/>
        </w:rPr>
      </w:pPr>
      <w:r w:rsidRPr="00AD07C6">
        <w:rPr>
          <w:rFonts w:asciiTheme="minorHAnsi" w:hAnsiTheme="minorHAnsi" w:cstheme="minorHAnsi"/>
          <w:b/>
          <w:color w:val="000000" w:themeColor="text1"/>
          <w:kern w:val="2"/>
          <w:u w:val="single"/>
        </w:rPr>
        <w:t>Location</w:t>
      </w:r>
    </w:p>
    <w:p w14:paraId="4915E39E" w14:textId="230D1531" w:rsidR="00DD0B64" w:rsidRPr="00AD07C6" w:rsidRDefault="00D539F4" w:rsidP="000F15AD">
      <w:pPr>
        <w:pBdr>
          <w:top w:val="nil"/>
          <w:left w:val="nil"/>
          <w:bottom w:val="nil"/>
          <w:right w:val="nil"/>
          <w:between w:val="nil"/>
        </w:pBdr>
        <w:ind w:right="-180"/>
        <w:rPr>
          <w:rFonts w:asciiTheme="minorHAnsi" w:hAnsiTheme="minorHAnsi" w:cstheme="minorHAnsi"/>
          <w:color w:val="000000" w:themeColor="text1"/>
          <w:kern w:val="2"/>
        </w:rPr>
      </w:pPr>
      <w:r>
        <w:rPr>
          <w:rFonts w:asciiTheme="minorHAnsi" w:hAnsiTheme="minorHAnsi" w:cstheme="minorHAnsi"/>
          <w:color w:val="000000" w:themeColor="text1"/>
          <w:kern w:val="2"/>
        </w:rPr>
        <w:t>Communities within the</w:t>
      </w:r>
      <w:r w:rsidR="00DD0B64" w:rsidRPr="00AD07C6">
        <w:rPr>
          <w:rFonts w:asciiTheme="minorHAnsi" w:hAnsiTheme="minorHAnsi" w:cstheme="minorHAnsi"/>
          <w:color w:val="000000" w:themeColor="text1"/>
          <w:kern w:val="2"/>
        </w:rPr>
        <w:t xml:space="preserve"> following four (4) states</w:t>
      </w:r>
      <w:r w:rsidR="00085348" w:rsidRPr="00AD07C6">
        <w:rPr>
          <w:rFonts w:asciiTheme="minorHAnsi" w:hAnsiTheme="minorHAnsi" w:cstheme="minorHAnsi"/>
          <w:color w:val="000000" w:themeColor="text1"/>
          <w:kern w:val="2"/>
        </w:rPr>
        <w:t xml:space="preserve"> in</w:t>
      </w:r>
      <w:r w:rsidR="00DD0B64" w:rsidRPr="00AD07C6">
        <w:rPr>
          <w:rFonts w:asciiTheme="minorHAnsi" w:hAnsiTheme="minorHAnsi" w:cstheme="minorHAnsi"/>
          <w:color w:val="000000" w:themeColor="text1"/>
          <w:kern w:val="2"/>
        </w:rPr>
        <w:t xml:space="preserve"> the Gulf of Mexico </w:t>
      </w:r>
      <w:r w:rsidR="00085348" w:rsidRPr="00AD07C6">
        <w:rPr>
          <w:rFonts w:asciiTheme="minorHAnsi" w:hAnsiTheme="minorHAnsi" w:cstheme="minorHAnsi"/>
          <w:color w:val="000000" w:themeColor="text1"/>
          <w:kern w:val="2"/>
        </w:rPr>
        <w:t xml:space="preserve">Region </w:t>
      </w:r>
      <w:r w:rsidR="00DD0B64" w:rsidRPr="00AD07C6">
        <w:rPr>
          <w:rFonts w:asciiTheme="minorHAnsi" w:hAnsiTheme="minorHAnsi" w:cstheme="minorHAnsi"/>
          <w:color w:val="000000" w:themeColor="text1"/>
          <w:kern w:val="2"/>
        </w:rPr>
        <w:t xml:space="preserve">are eligible for funding: Alabama, Louisiana, Mississippi, </w:t>
      </w:r>
      <w:r w:rsidR="00AD07C6">
        <w:rPr>
          <w:rFonts w:asciiTheme="minorHAnsi" w:hAnsiTheme="minorHAnsi" w:cstheme="minorHAnsi"/>
          <w:color w:val="000000" w:themeColor="text1"/>
          <w:kern w:val="2"/>
        </w:rPr>
        <w:t xml:space="preserve">and </w:t>
      </w:r>
      <w:r w:rsidR="00DD0B64" w:rsidRPr="00AD07C6">
        <w:rPr>
          <w:rFonts w:asciiTheme="minorHAnsi" w:hAnsiTheme="minorHAnsi" w:cstheme="minorHAnsi"/>
          <w:color w:val="000000" w:themeColor="text1"/>
          <w:kern w:val="2"/>
        </w:rPr>
        <w:t>Texas.</w:t>
      </w:r>
    </w:p>
    <w:p w14:paraId="564464CE" w14:textId="0FABF2E7" w:rsidR="006544AF" w:rsidRPr="00AD07C6" w:rsidRDefault="006544AF" w:rsidP="000F15AD">
      <w:pPr>
        <w:pStyle w:val="Heading1"/>
        <w:spacing w:before="0"/>
        <w:ind w:left="0" w:right="-180"/>
        <w:rPr>
          <w:rFonts w:asciiTheme="minorHAnsi" w:hAnsiTheme="minorHAnsi" w:cstheme="minorHAnsi"/>
          <w:color w:val="000000" w:themeColor="text1"/>
          <w:kern w:val="2"/>
          <w:u w:val="single"/>
        </w:rPr>
      </w:pPr>
    </w:p>
    <w:p w14:paraId="44F3EE3A" w14:textId="0343E830" w:rsidR="00BE6217" w:rsidRPr="00AD07C6" w:rsidRDefault="009215A0" w:rsidP="000F15AD">
      <w:pPr>
        <w:pStyle w:val="Heading1"/>
        <w:spacing w:before="0"/>
        <w:ind w:left="0" w:right="-180"/>
        <w:rPr>
          <w:rFonts w:asciiTheme="minorHAnsi" w:hAnsiTheme="minorHAnsi" w:cstheme="minorHAnsi"/>
          <w:color w:val="000000" w:themeColor="text1"/>
          <w:kern w:val="2"/>
        </w:rPr>
      </w:pPr>
      <w:bookmarkStart w:id="1" w:name="_heading=h.30j0zll" w:colFirst="0" w:colLast="0"/>
      <w:bookmarkEnd w:id="1"/>
      <w:r w:rsidRPr="00AD07C6">
        <w:rPr>
          <w:rFonts w:asciiTheme="minorHAnsi" w:hAnsiTheme="minorHAnsi" w:cstheme="minorHAnsi"/>
          <w:color w:val="000000" w:themeColor="text1"/>
          <w:kern w:val="2"/>
          <w:u w:val="single"/>
        </w:rPr>
        <w:t>Eligibility</w:t>
      </w:r>
    </w:p>
    <w:p w14:paraId="20743BEC" w14:textId="5D066888" w:rsidR="00DD0B64" w:rsidRPr="00AD07C6" w:rsidRDefault="009215A0"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Eligible organizations can be any units of state and local government</w:t>
      </w:r>
      <w:r w:rsidR="00A2044B" w:rsidRPr="00AD07C6">
        <w:rPr>
          <w:rFonts w:asciiTheme="minorHAnsi" w:hAnsiTheme="minorHAnsi" w:cstheme="minorHAnsi"/>
          <w:color w:val="000000" w:themeColor="text1"/>
          <w:kern w:val="2"/>
        </w:rPr>
        <w:t>,</w:t>
      </w:r>
      <w:r w:rsidR="0032758F" w:rsidRPr="00AD07C6">
        <w:rPr>
          <w:rFonts w:asciiTheme="minorHAnsi" w:hAnsiTheme="minorHAnsi" w:cstheme="minorHAnsi"/>
          <w:color w:val="000000" w:themeColor="text1"/>
          <w:kern w:val="2"/>
        </w:rPr>
        <w:t xml:space="preserve"> or</w:t>
      </w:r>
      <w:r w:rsidRPr="00AD07C6">
        <w:rPr>
          <w:rFonts w:asciiTheme="minorHAnsi" w:hAnsiTheme="minorHAnsi" w:cstheme="minorHAnsi"/>
          <w:color w:val="000000" w:themeColor="text1"/>
          <w:kern w:val="2"/>
        </w:rPr>
        <w:t xml:space="preserve"> federally recognized </w:t>
      </w:r>
      <w:r w:rsidR="00B557CA" w:rsidRPr="00AD07C6">
        <w:rPr>
          <w:rFonts w:asciiTheme="minorHAnsi" w:hAnsiTheme="minorHAnsi" w:cstheme="minorHAnsi"/>
          <w:color w:val="000000" w:themeColor="text1"/>
          <w:kern w:val="2"/>
        </w:rPr>
        <w:t>Native American</w:t>
      </w:r>
      <w:r w:rsidRPr="00AD07C6">
        <w:rPr>
          <w:rFonts w:asciiTheme="minorHAnsi" w:hAnsiTheme="minorHAnsi" w:cstheme="minorHAnsi"/>
          <w:color w:val="000000" w:themeColor="text1"/>
          <w:kern w:val="2"/>
        </w:rPr>
        <w:t xml:space="preserve"> Tribes. The funding instrument will be by </w:t>
      </w:r>
      <w:r w:rsidR="00E611A0" w:rsidRPr="00AD07C6">
        <w:rPr>
          <w:rFonts w:asciiTheme="minorHAnsi" w:hAnsiTheme="minorHAnsi" w:cstheme="minorHAnsi"/>
          <w:color w:val="000000" w:themeColor="text1"/>
          <w:kern w:val="2"/>
        </w:rPr>
        <w:t>sub</w:t>
      </w:r>
      <w:r w:rsidRPr="00AD07C6">
        <w:rPr>
          <w:rFonts w:asciiTheme="minorHAnsi" w:hAnsiTheme="minorHAnsi" w:cstheme="minorHAnsi"/>
          <w:color w:val="000000" w:themeColor="text1"/>
          <w:kern w:val="2"/>
        </w:rPr>
        <w:t xml:space="preserve">grant award or cooperative agreement. </w:t>
      </w:r>
      <w:r w:rsidR="00DD0B64" w:rsidRPr="00AD07C6">
        <w:rPr>
          <w:rFonts w:asciiTheme="minorHAnsi" w:hAnsiTheme="minorHAnsi" w:cstheme="minorHAnsi"/>
          <w:color w:val="000000" w:themeColor="text1"/>
          <w:kern w:val="2"/>
        </w:rPr>
        <w:t xml:space="preserve">SHA will implement a competitive process for submittal. The </w:t>
      </w:r>
      <w:r w:rsidR="00A2044B" w:rsidRPr="00AD07C6">
        <w:rPr>
          <w:rFonts w:asciiTheme="minorHAnsi" w:hAnsiTheme="minorHAnsi" w:cstheme="minorHAnsi"/>
          <w:color w:val="000000" w:themeColor="text1"/>
          <w:kern w:val="2"/>
        </w:rPr>
        <w:t>fund agreement</w:t>
      </w:r>
      <w:r w:rsidR="00DD0B64" w:rsidRPr="00AD07C6">
        <w:rPr>
          <w:rFonts w:asciiTheme="minorHAnsi" w:hAnsiTheme="minorHAnsi" w:cstheme="minorHAnsi"/>
          <w:color w:val="000000" w:themeColor="text1"/>
          <w:kern w:val="2"/>
        </w:rPr>
        <w:t xml:space="preserve"> includes merit reviews of the </w:t>
      </w:r>
      <w:r w:rsidR="00B7109F" w:rsidRPr="00AD07C6">
        <w:rPr>
          <w:rFonts w:asciiTheme="minorHAnsi" w:hAnsiTheme="minorHAnsi" w:cstheme="minorHAnsi"/>
          <w:color w:val="000000" w:themeColor="text1"/>
          <w:kern w:val="2"/>
        </w:rPr>
        <w:t>community's</w:t>
      </w:r>
      <w:r w:rsidR="00DD0B64" w:rsidRPr="00AD07C6">
        <w:rPr>
          <w:rFonts w:asciiTheme="minorHAnsi" w:hAnsiTheme="minorHAnsi" w:cstheme="minorHAnsi"/>
          <w:color w:val="000000" w:themeColor="text1"/>
          <w:kern w:val="2"/>
        </w:rPr>
        <w:t xml:space="preserve"> proposals</w:t>
      </w:r>
      <w:r w:rsidR="00FD6091" w:rsidRPr="00AD07C6">
        <w:rPr>
          <w:rFonts w:asciiTheme="minorHAnsi" w:hAnsiTheme="minorHAnsi" w:cstheme="minorHAnsi"/>
          <w:color w:val="000000" w:themeColor="text1"/>
          <w:kern w:val="2"/>
        </w:rPr>
        <w:t xml:space="preserve"> by members of the Gulf Housing Committee (GHC), who have volunteered to provide support and guidance to this project</w:t>
      </w:r>
      <w:r w:rsidR="00DD0B64" w:rsidRPr="00AD07C6">
        <w:rPr>
          <w:rFonts w:asciiTheme="minorHAnsi" w:hAnsiTheme="minorHAnsi" w:cstheme="minorHAnsi"/>
          <w:color w:val="000000" w:themeColor="text1"/>
          <w:kern w:val="2"/>
        </w:rPr>
        <w:t>. We anticipate establishing one pilot community in each of the targeted states (AL, LA, MS, TX).</w:t>
      </w:r>
      <w:r w:rsidR="00FD6091" w:rsidRPr="00AD07C6">
        <w:rPr>
          <w:rFonts w:asciiTheme="minorHAnsi" w:hAnsiTheme="minorHAnsi" w:cstheme="minorHAnsi"/>
          <w:color w:val="000000" w:themeColor="text1"/>
          <w:kern w:val="2"/>
        </w:rPr>
        <w:t xml:space="preserve"> However, the GHC has the flexibility to award three or four subawards. </w:t>
      </w:r>
      <w:r w:rsidR="00DD0B64" w:rsidRPr="00AD07C6">
        <w:rPr>
          <w:rFonts w:asciiTheme="minorHAnsi" w:hAnsiTheme="minorHAnsi" w:cstheme="minorHAnsi"/>
          <w:color w:val="000000" w:themeColor="text1"/>
          <w:kern w:val="2"/>
        </w:rPr>
        <w:t xml:space="preserve"> </w:t>
      </w:r>
    </w:p>
    <w:p w14:paraId="262B90D9" w14:textId="77777777" w:rsidR="00DD0B64" w:rsidRPr="00AD07C6" w:rsidRDefault="00DD0B64" w:rsidP="000F15AD">
      <w:pPr>
        <w:pBdr>
          <w:top w:val="nil"/>
          <w:left w:val="nil"/>
          <w:bottom w:val="nil"/>
          <w:right w:val="nil"/>
          <w:between w:val="nil"/>
        </w:pBdr>
        <w:ind w:right="-180"/>
        <w:rPr>
          <w:rFonts w:asciiTheme="minorHAnsi" w:hAnsiTheme="minorHAnsi" w:cstheme="minorHAnsi"/>
          <w:color w:val="000000" w:themeColor="text1"/>
          <w:kern w:val="2"/>
        </w:rPr>
      </w:pPr>
    </w:p>
    <w:p w14:paraId="207B7F70" w14:textId="77777777" w:rsidR="0094734D" w:rsidRDefault="0094734D" w:rsidP="000F15AD">
      <w:pPr>
        <w:pBdr>
          <w:top w:val="nil"/>
          <w:left w:val="nil"/>
          <w:bottom w:val="nil"/>
          <w:right w:val="nil"/>
          <w:between w:val="nil"/>
        </w:pBdr>
        <w:ind w:right="-180"/>
        <w:rPr>
          <w:rFonts w:asciiTheme="minorHAnsi" w:hAnsiTheme="minorHAnsi" w:cstheme="minorHAnsi"/>
          <w:color w:val="000000" w:themeColor="text1"/>
          <w:kern w:val="2"/>
        </w:rPr>
      </w:pPr>
    </w:p>
    <w:p w14:paraId="45802DB2" w14:textId="77777777" w:rsidR="0094734D" w:rsidRDefault="0094734D" w:rsidP="000F15AD">
      <w:pPr>
        <w:pBdr>
          <w:top w:val="nil"/>
          <w:left w:val="nil"/>
          <w:bottom w:val="nil"/>
          <w:right w:val="nil"/>
          <w:between w:val="nil"/>
        </w:pBdr>
        <w:ind w:right="-180"/>
        <w:rPr>
          <w:rFonts w:asciiTheme="minorHAnsi" w:hAnsiTheme="minorHAnsi" w:cstheme="minorHAnsi"/>
          <w:color w:val="000000" w:themeColor="text1"/>
          <w:kern w:val="2"/>
        </w:rPr>
      </w:pPr>
    </w:p>
    <w:p w14:paraId="1B535403" w14:textId="77777777" w:rsidR="0094734D" w:rsidRDefault="0094734D" w:rsidP="000F15AD">
      <w:pPr>
        <w:pBdr>
          <w:top w:val="nil"/>
          <w:left w:val="nil"/>
          <w:bottom w:val="nil"/>
          <w:right w:val="nil"/>
          <w:between w:val="nil"/>
        </w:pBdr>
        <w:ind w:right="-180"/>
        <w:rPr>
          <w:rFonts w:asciiTheme="minorHAnsi" w:hAnsiTheme="minorHAnsi" w:cstheme="minorHAnsi"/>
          <w:color w:val="000000" w:themeColor="text1"/>
          <w:kern w:val="2"/>
        </w:rPr>
      </w:pPr>
    </w:p>
    <w:p w14:paraId="21E079BF" w14:textId="6165D96F" w:rsidR="00DD0B64" w:rsidRPr="00AD07C6" w:rsidRDefault="00DD0B64"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lastRenderedPageBreak/>
        <w:t>Additionally, eligibility and criteria will be set and maintained for applicants, including:</w:t>
      </w:r>
    </w:p>
    <w:p w14:paraId="3BAB5892" w14:textId="32991300" w:rsidR="00DD0B64" w:rsidRPr="00AD07C6" w:rsidRDefault="000673A3"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If awarded, agree to participate on the </w:t>
      </w:r>
      <w:r w:rsidR="00DD0B64" w:rsidRPr="00AD07C6">
        <w:rPr>
          <w:rFonts w:asciiTheme="minorHAnsi" w:hAnsiTheme="minorHAnsi" w:cstheme="minorHAnsi"/>
          <w:color w:val="000000" w:themeColor="text1"/>
          <w:kern w:val="2"/>
        </w:rPr>
        <w:t>G</w:t>
      </w:r>
      <w:r w:rsidR="007A64EF" w:rsidRPr="00AD07C6">
        <w:rPr>
          <w:rFonts w:asciiTheme="minorHAnsi" w:hAnsiTheme="minorHAnsi" w:cstheme="minorHAnsi"/>
          <w:color w:val="000000" w:themeColor="text1"/>
          <w:kern w:val="2"/>
        </w:rPr>
        <w:t>ulf Housing Committee (GHC)</w:t>
      </w:r>
    </w:p>
    <w:p w14:paraId="3771BE1E" w14:textId="11721C3F" w:rsidR="00DD0B64" w:rsidRPr="00AD07C6" w:rsidRDefault="00DD0B64"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Completion of the </w:t>
      </w:r>
      <w:hyperlink r:id="rId9" w:history="1">
        <w:r w:rsidRPr="00AD07C6">
          <w:rPr>
            <w:rStyle w:val="Hyperlink"/>
            <w:rFonts w:asciiTheme="minorHAnsi" w:hAnsiTheme="minorHAnsi" w:cstheme="minorHAnsi"/>
            <w:kern w:val="2"/>
          </w:rPr>
          <w:t>C</w:t>
        </w:r>
        <w:r w:rsidR="00FD6091" w:rsidRPr="00AD07C6">
          <w:rPr>
            <w:rStyle w:val="Hyperlink"/>
            <w:rFonts w:asciiTheme="minorHAnsi" w:hAnsiTheme="minorHAnsi" w:cstheme="minorHAnsi"/>
            <w:kern w:val="2"/>
          </w:rPr>
          <w:t>oastal Community Resilience Index (CRI)</w:t>
        </w:r>
      </w:hyperlink>
      <w:r w:rsidR="000673A3" w:rsidRPr="00AD07C6">
        <w:rPr>
          <w:rFonts w:asciiTheme="minorHAnsi" w:hAnsiTheme="minorHAnsi" w:cstheme="minorHAnsi"/>
          <w:color w:val="000000" w:themeColor="text1"/>
          <w:kern w:val="2"/>
        </w:rPr>
        <w:t xml:space="preserve"> </w:t>
      </w:r>
      <w:r w:rsidR="00FD6091" w:rsidRPr="00AD07C6">
        <w:rPr>
          <w:rFonts w:asciiTheme="minorHAnsi" w:hAnsiTheme="minorHAnsi" w:cstheme="minorHAnsi"/>
          <w:color w:val="000000" w:themeColor="text1"/>
          <w:kern w:val="2"/>
        </w:rPr>
        <w:t xml:space="preserve">OR the </w:t>
      </w:r>
      <w:r w:rsidR="000673A3" w:rsidRPr="00AD07C6">
        <w:rPr>
          <w:rFonts w:asciiTheme="minorHAnsi" w:hAnsiTheme="minorHAnsi" w:cstheme="minorHAnsi"/>
          <w:color w:val="000000" w:themeColor="text1"/>
          <w:kern w:val="2"/>
        </w:rPr>
        <w:t>willingness to complete the CRI</w:t>
      </w:r>
      <w:r w:rsidR="00FD6091" w:rsidRPr="00AD07C6">
        <w:rPr>
          <w:rFonts w:asciiTheme="minorHAnsi" w:hAnsiTheme="minorHAnsi" w:cstheme="minorHAnsi"/>
          <w:color w:val="000000" w:themeColor="text1"/>
          <w:kern w:val="2"/>
        </w:rPr>
        <w:t xml:space="preserve"> as part of a winning Proposal</w:t>
      </w:r>
      <w:r w:rsidR="00C0500D" w:rsidRPr="00AD07C6">
        <w:rPr>
          <w:rFonts w:asciiTheme="minorHAnsi" w:hAnsiTheme="minorHAnsi" w:cstheme="minorHAnsi"/>
          <w:color w:val="000000" w:themeColor="text1"/>
          <w:kern w:val="2"/>
        </w:rPr>
        <w:t>*</w:t>
      </w:r>
    </w:p>
    <w:p w14:paraId="21976003" w14:textId="77777777" w:rsidR="00DD0B64" w:rsidRPr="00AD07C6" w:rsidRDefault="00DD0B64"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Adoption of a Hazard Mitigation Plan</w:t>
      </w:r>
    </w:p>
    <w:p w14:paraId="474B2822" w14:textId="77777777" w:rsidR="00DD0B64" w:rsidRPr="00AD07C6" w:rsidRDefault="00DD0B64"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Demonstrable housing recovery impacts from a natural disaster</w:t>
      </w:r>
    </w:p>
    <w:p w14:paraId="294F8069" w14:textId="77777777" w:rsidR="00DD0B64" w:rsidRPr="00AD07C6" w:rsidRDefault="00DD0B64"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Environmental Justice or Social Vulnerability issues</w:t>
      </w:r>
    </w:p>
    <w:p w14:paraId="69FE10BD" w14:textId="4A0C708B" w:rsidR="00DD0B64" w:rsidRPr="00AD07C6" w:rsidRDefault="001026D4"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A</w:t>
      </w:r>
      <w:r w:rsidR="00DD0B64" w:rsidRPr="00AD07C6">
        <w:rPr>
          <w:rFonts w:asciiTheme="minorHAnsi" w:hAnsiTheme="minorHAnsi" w:cstheme="minorHAnsi"/>
          <w:color w:val="000000" w:themeColor="text1"/>
          <w:kern w:val="2"/>
        </w:rPr>
        <w:t xml:space="preserve"> population of less than 200</w:t>
      </w:r>
      <w:r w:rsidR="00B67769">
        <w:rPr>
          <w:rFonts w:asciiTheme="minorHAnsi" w:hAnsiTheme="minorHAnsi" w:cstheme="minorHAnsi"/>
          <w:color w:val="000000" w:themeColor="text1"/>
          <w:kern w:val="2"/>
        </w:rPr>
        <w:t>,000</w:t>
      </w:r>
      <w:r w:rsidR="00DD0B64" w:rsidRPr="00AD07C6">
        <w:rPr>
          <w:rFonts w:asciiTheme="minorHAnsi" w:hAnsiTheme="minorHAnsi" w:cstheme="minorHAnsi"/>
          <w:color w:val="000000" w:themeColor="text1"/>
          <w:kern w:val="2"/>
        </w:rPr>
        <w:t>.</w:t>
      </w:r>
    </w:p>
    <w:p w14:paraId="49253AB7" w14:textId="77777777" w:rsidR="00C0500D" w:rsidRPr="00AD07C6" w:rsidRDefault="0099349E" w:rsidP="000F15AD">
      <w:pPr>
        <w:pStyle w:val="ListParagraph"/>
        <w:numPr>
          <w:ilvl w:val="0"/>
          <w:numId w:val="14"/>
        </w:num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Experienced a recent disaster</w:t>
      </w:r>
    </w:p>
    <w:p w14:paraId="49B52270" w14:textId="3F668633" w:rsidR="00C0500D" w:rsidRPr="00AD07C6" w:rsidRDefault="00C0500D" w:rsidP="000F15AD">
      <w:pPr>
        <w:widowControl w:val="0"/>
        <w:pBdr>
          <w:top w:val="nil"/>
          <w:left w:val="nil"/>
          <w:bottom w:val="nil"/>
          <w:right w:val="nil"/>
          <w:between w:val="nil"/>
        </w:pBdr>
        <w:ind w:right="-180"/>
        <w:rPr>
          <w:rFonts w:asciiTheme="minorHAnsi" w:hAnsiTheme="minorHAnsi" w:cstheme="minorHAnsi"/>
          <w:i/>
          <w:iCs/>
          <w:color w:val="000000" w:themeColor="text1"/>
          <w:kern w:val="2"/>
        </w:rPr>
      </w:pPr>
      <w:r w:rsidRPr="00AD07C6">
        <w:rPr>
          <w:rFonts w:asciiTheme="minorHAnsi" w:hAnsiTheme="minorHAnsi" w:cstheme="minorHAnsi"/>
          <w:color w:val="000000" w:themeColor="text1"/>
          <w:kern w:val="2"/>
        </w:rPr>
        <w:br/>
        <w:t xml:space="preserve">*The completion of </w:t>
      </w:r>
      <w:hyperlink r:id="rId10" w:history="1">
        <w:r w:rsidRPr="00AD07C6">
          <w:rPr>
            <w:rStyle w:val="Hyperlink"/>
            <w:rFonts w:asciiTheme="minorHAnsi" w:hAnsiTheme="minorHAnsi" w:cstheme="minorHAnsi"/>
            <w:color w:val="000000" w:themeColor="text1"/>
            <w:kern w:val="2"/>
          </w:rPr>
          <w:t>The Coastal Community Resilience Index (CRI)</w:t>
        </w:r>
      </w:hyperlink>
      <w:r w:rsidRPr="00AD07C6">
        <w:rPr>
          <w:rFonts w:asciiTheme="minorHAnsi" w:hAnsiTheme="minorHAnsi" w:cstheme="minorHAnsi"/>
          <w:color w:val="000000" w:themeColor="text1"/>
          <w:kern w:val="2"/>
        </w:rPr>
        <w:t xml:space="preserve"> </w:t>
      </w:r>
      <w:r w:rsidR="000673A3" w:rsidRPr="00AD07C6">
        <w:rPr>
          <w:rFonts w:asciiTheme="minorHAnsi" w:hAnsiTheme="minorHAnsi" w:cstheme="minorHAnsi"/>
          <w:color w:val="000000" w:themeColor="text1"/>
          <w:kern w:val="2"/>
        </w:rPr>
        <w:t xml:space="preserve">is </w:t>
      </w:r>
      <w:r w:rsidR="00A2044B" w:rsidRPr="00AD07C6">
        <w:rPr>
          <w:rFonts w:asciiTheme="minorHAnsi" w:hAnsiTheme="minorHAnsi" w:cstheme="minorHAnsi"/>
          <w:color w:val="000000" w:themeColor="text1"/>
          <w:kern w:val="2"/>
        </w:rPr>
        <w:t>required for</w:t>
      </w:r>
      <w:r w:rsidRPr="00AD07C6">
        <w:rPr>
          <w:rFonts w:asciiTheme="minorHAnsi" w:hAnsiTheme="minorHAnsi" w:cstheme="minorHAnsi"/>
          <w:color w:val="000000" w:themeColor="text1"/>
          <w:kern w:val="2"/>
        </w:rPr>
        <w:t xml:space="preserve"> this application. The CRI is a tool communities can use to examine their preparedness for storms and storm recovery.</w:t>
      </w:r>
      <w:r w:rsidR="00FD6091" w:rsidRPr="00AD07C6">
        <w:rPr>
          <w:rFonts w:asciiTheme="minorHAnsi" w:hAnsiTheme="minorHAnsi" w:cstheme="minorHAnsi"/>
          <w:color w:val="000000" w:themeColor="text1"/>
          <w:kern w:val="2"/>
        </w:rPr>
        <w:t xml:space="preserve"> </w:t>
      </w:r>
      <w:r w:rsidRPr="00AD07C6">
        <w:rPr>
          <w:rFonts w:asciiTheme="minorHAnsi" w:hAnsiTheme="minorHAnsi" w:cstheme="minorHAnsi"/>
          <w:color w:val="000000" w:themeColor="text1"/>
          <w:kern w:val="2"/>
        </w:rPr>
        <w:t xml:space="preserve">It is a simple, inexpensive method to identify weaknesses a community may want to address before the next hazard event. The CRI was updated in 2021 and may provide more </w:t>
      </w:r>
      <w:r w:rsidR="00A2044B" w:rsidRPr="00AD07C6">
        <w:rPr>
          <w:rFonts w:asciiTheme="minorHAnsi" w:hAnsiTheme="minorHAnsi" w:cstheme="minorHAnsi"/>
          <w:color w:val="000000" w:themeColor="text1"/>
          <w:kern w:val="2"/>
        </w:rPr>
        <w:t>opportunities</w:t>
      </w:r>
      <w:r w:rsidRPr="00AD07C6">
        <w:rPr>
          <w:rFonts w:asciiTheme="minorHAnsi" w:hAnsiTheme="minorHAnsi" w:cstheme="minorHAnsi"/>
          <w:color w:val="000000" w:themeColor="text1"/>
          <w:kern w:val="2"/>
        </w:rPr>
        <w:t xml:space="preserve"> to assess your communit</w:t>
      </w:r>
      <w:r w:rsidR="00EB6FBB">
        <w:rPr>
          <w:rFonts w:asciiTheme="minorHAnsi" w:hAnsiTheme="minorHAnsi" w:cstheme="minorHAnsi"/>
          <w:color w:val="000000" w:themeColor="text1"/>
          <w:kern w:val="2"/>
        </w:rPr>
        <w:t>y’s</w:t>
      </w:r>
      <w:r w:rsidRPr="00AD07C6">
        <w:rPr>
          <w:rFonts w:asciiTheme="minorHAnsi" w:hAnsiTheme="minorHAnsi" w:cstheme="minorHAnsi"/>
          <w:color w:val="000000" w:themeColor="text1"/>
          <w:kern w:val="2"/>
        </w:rPr>
        <w:t xml:space="preserve"> level of resilience.</w:t>
      </w:r>
      <w:r w:rsidR="00FD6091" w:rsidRPr="00AD07C6">
        <w:rPr>
          <w:rFonts w:asciiTheme="minorHAnsi" w:hAnsiTheme="minorHAnsi" w:cstheme="minorHAnsi"/>
          <w:color w:val="000000" w:themeColor="text1"/>
          <w:kern w:val="2"/>
        </w:rPr>
        <w:t xml:space="preserve"> </w:t>
      </w:r>
      <w:r w:rsidR="007A64EF" w:rsidRPr="00AD07C6">
        <w:rPr>
          <w:rFonts w:asciiTheme="minorHAnsi" w:hAnsiTheme="minorHAnsi" w:cstheme="minorHAnsi"/>
          <w:i/>
          <w:iCs/>
          <w:color w:val="000000" w:themeColor="text1"/>
          <w:kern w:val="2"/>
        </w:rPr>
        <w:t xml:space="preserve">Mississippi- Alabama Sea Grant is willing to facilitate the CRI process for free to those communities that may require the CRI as part of their Full Proposal. </w:t>
      </w:r>
    </w:p>
    <w:p w14:paraId="4E35886E" w14:textId="6D05AC39" w:rsidR="006B28C4" w:rsidRDefault="006B28C4" w:rsidP="000F15AD">
      <w:pPr>
        <w:widowControl w:val="0"/>
        <w:pBdr>
          <w:top w:val="nil"/>
          <w:left w:val="nil"/>
          <w:bottom w:val="nil"/>
          <w:right w:val="nil"/>
          <w:between w:val="nil"/>
        </w:pBdr>
        <w:ind w:right="-180"/>
        <w:rPr>
          <w:rFonts w:asciiTheme="minorHAnsi" w:hAnsiTheme="minorHAnsi" w:cstheme="minorHAnsi"/>
          <w:color w:val="000000" w:themeColor="text1"/>
          <w:kern w:val="2"/>
        </w:rPr>
      </w:pPr>
    </w:p>
    <w:p w14:paraId="3F1A8AFB" w14:textId="08CB297C" w:rsidR="0094734D" w:rsidRPr="00AD07C6" w:rsidRDefault="0094734D" w:rsidP="0094734D">
      <w:pPr>
        <w:pStyle w:val="Heading1"/>
        <w:spacing w:before="0"/>
        <w:ind w:left="0"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u w:val="single"/>
        </w:rPr>
        <w:t>Letter of Intent</w:t>
      </w:r>
      <w:r>
        <w:rPr>
          <w:rFonts w:asciiTheme="minorHAnsi" w:hAnsiTheme="minorHAnsi" w:cstheme="minorHAnsi"/>
          <w:color w:val="000000" w:themeColor="text1"/>
          <w:kern w:val="2"/>
          <w:u w:val="single"/>
        </w:rPr>
        <w:t xml:space="preserve"> </w:t>
      </w:r>
      <w:r w:rsidRPr="00AD07C6">
        <w:rPr>
          <w:rFonts w:asciiTheme="minorHAnsi" w:hAnsiTheme="minorHAnsi" w:cstheme="minorHAnsi"/>
          <w:color w:val="000000" w:themeColor="text1"/>
          <w:kern w:val="2"/>
          <w:u w:val="single"/>
        </w:rPr>
        <w:t>(LOI)</w:t>
      </w:r>
    </w:p>
    <w:p w14:paraId="2078A00B" w14:textId="0AFE5D8D" w:rsidR="0094734D" w:rsidRDefault="0094734D" w:rsidP="0094734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Letter of Intent (LOI) is requested before submitting a full proposal. LOI's should be no longer than 1 page and use the template provided. </w:t>
      </w:r>
      <w:r w:rsidR="00B67769" w:rsidRPr="00AD07C6">
        <w:rPr>
          <w:rFonts w:asciiTheme="minorHAnsi" w:hAnsiTheme="minorHAnsi" w:cstheme="minorHAnsi"/>
          <w:color w:val="000000" w:themeColor="text1"/>
          <w:kern w:val="2"/>
        </w:rPr>
        <w:t xml:space="preserve">The LOI must include a robust justification for funding and willingness to participate in piloting and offering recommendations </w:t>
      </w:r>
      <w:r w:rsidR="007E470D">
        <w:rPr>
          <w:rFonts w:asciiTheme="minorHAnsi" w:hAnsiTheme="minorHAnsi" w:cstheme="minorHAnsi"/>
          <w:color w:val="000000" w:themeColor="text1"/>
          <w:kern w:val="2"/>
        </w:rPr>
        <w:t>for the</w:t>
      </w:r>
      <w:r w:rsidR="00B67769" w:rsidRPr="00AD07C6">
        <w:rPr>
          <w:rFonts w:asciiTheme="minorHAnsi" w:hAnsiTheme="minorHAnsi" w:cstheme="minorHAnsi"/>
          <w:color w:val="000000" w:themeColor="text1"/>
          <w:kern w:val="2"/>
        </w:rPr>
        <w:t xml:space="preserve"> Community Resilience Housing (or Post-Disaster Recovery) Plan. </w:t>
      </w:r>
      <w:r w:rsidRPr="00AD07C6">
        <w:rPr>
          <w:rFonts w:asciiTheme="minorHAnsi" w:hAnsiTheme="minorHAnsi" w:cstheme="minorHAnsi"/>
          <w:color w:val="000000" w:themeColor="text1"/>
          <w:kern w:val="2"/>
        </w:rPr>
        <w:t xml:space="preserve">The LOI must address needs </w:t>
      </w:r>
      <w:r>
        <w:rPr>
          <w:rFonts w:asciiTheme="minorHAnsi" w:hAnsiTheme="minorHAnsi" w:cstheme="minorHAnsi"/>
          <w:color w:val="000000" w:themeColor="text1"/>
          <w:kern w:val="2"/>
        </w:rPr>
        <w:t xml:space="preserve">that have been identified </w:t>
      </w:r>
      <w:r w:rsidRPr="00AD07C6">
        <w:rPr>
          <w:rFonts w:asciiTheme="minorHAnsi" w:hAnsiTheme="minorHAnsi" w:cstheme="minorHAnsi"/>
          <w:color w:val="000000" w:themeColor="text1"/>
          <w:kern w:val="2"/>
        </w:rPr>
        <w:t xml:space="preserve">through recent disasters, </w:t>
      </w:r>
      <w:r w:rsidR="00B67769">
        <w:rPr>
          <w:rFonts w:asciiTheme="minorHAnsi" w:hAnsiTheme="minorHAnsi" w:cstheme="minorHAnsi"/>
          <w:color w:val="000000" w:themeColor="text1"/>
          <w:kern w:val="2"/>
        </w:rPr>
        <w:t xml:space="preserve">the relevance of the project to post-disaster housing, </w:t>
      </w:r>
      <w:r>
        <w:rPr>
          <w:rFonts w:asciiTheme="minorHAnsi" w:hAnsiTheme="minorHAnsi" w:cstheme="minorHAnsi"/>
          <w:color w:val="000000" w:themeColor="text1"/>
          <w:kern w:val="2"/>
        </w:rPr>
        <w:t xml:space="preserve">the status of an applicant’s </w:t>
      </w:r>
      <w:r w:rsidRPr="00AD07C6">
        <w:rPr>
          <w:rFonts w:asciiTheme="minorHAnsi" w:hAnsiTheme="minorHAnsi" w:cstheme="minorHAnsi"/>
          <w:color w:val="000000" w:themeColor="text1"/>
          <w:kern w:val="2"/>
        </w:rPr>
        <w:t xml:space="preserve">Coastal </w:t>
      </w:r>
      <w:r>
        <w:rPr>
          <w:rFonts w:asciiTheme="minorHAnsi" w:hAnsiTheme="minorHAnsi" w:cstheme="minorHAnsi"/>
          <w:color w:val="000000" w:themeColor="text1"/>
          <w:kern w:val="2"/>
        </w:rPr>
        <w:t xml:space="preserve">Community </w:t>
      </w:r>
      <w:r w:rsidRPr="00AD07C6">
        <w:rPr>
          <w:rFonts w:asciiTheme="minorHAnsi" w:hAnsiTheme="minorHAnsi" w:cstheme="minorHAnsi"/>
          <w:color w:val="000000" w:themeColor="text1"/>
          <w:kern w:val="2"/>
        </w:rPr>
        <w:t>Resilience Index (CRI) assessment</w:t>
      </w:r>
      <w:r>
        <w:rPr>
          <w:rFonts w:asciiTheme="minorHAnsi" w:hAnsiTheme="minorHAnsi" w:cstheme="minorHAnsi"/>
          <w:color w:val="000000" w:themeColor="text1"/>
          <w:kern w:val="2"/>
        </w:rPr>
        <w:t xml:space="preserve"> or willingness to undertake the CRI if awarded</w:t>
      </w:r>
      <w:r w:rsidRPr="00AD07C6">
        <w:rPr>
          <w:rFonts w:asciiTheme="minorHAnsi" w:hAnsiTheme="minorHAnsi" w:cstheme="minorHAnsi"/>
          <w:color w:val="000000" w:themeColor="text1"/>
          <w:kern w:val="2"/>
        </w:rPr>
        <w:t xml:space="preserve">, </w:t>
      </w:r>
      <w:r w:rsidR="00B67769">
        <w:rPr>
          <w:rFonts w:asciiTheme="minorHAnsi" w:hAnsiTheme="minorHAnsi" w:cstheme="minorHAnsi"/>
          <w:color w:val="000000" w:themeColor="text1"/>
          <w:kern w:val="2"/>
        </w:rPr>
        <w:t>and</w:t>
      </w:r>
      <w:r w:rsidRPr="00AD07C6">
        <w:rPr>
          <w:rFonts w:asciiTheme="minorHAnsi" w:hAnsiTheme="minorHAnsi" w:cstheme="minorHAnsi"/>
          <w:color w:val="000000" w:themeColor="text1"/>
          <w:kern w:val="2"/>
        </w:rPr>
        <w:t xml:space="preserve"> </w:t>
      </w:r>
      <w:r w:rsidR="00B67769">
        <w:rPr>
          <w:rFonts w:asciiTheme="minorHAnsi" w:hAnsiTheme="minorHAnsi" w:cstheme="minorHAnsi"/>
          <w:color w:val="000000" w:themeColor="text1"/>
          <w:kern w:val="2"/>
        </w:rPr>
        <w:t>status of Hazard Mitigation Plan</w:t>
      </w:r>
      <w:r w:rsidRPr="00AD07C6">
        <w:rPr>
          <w:rFonts w:asciiTheme="minorHAnsi" w:hAnsiTheme="minorHAnsi" w:cstheme="minorHAnsi"/>
          <w:color w:val="000000" w:themeColor="text1"/>
          <w:kern w:val="2"/>
        </w:rPr>
        <w:t xml:space="preserve">. </w:t>
      </w:r>
      <w:r>
        <w:rPr>
          <w:rFonts w:asciiTheme="minorHAnsi" w:hAnsiTheme="minorHAnsi" w:cstheme="minorHAnsi"/>
          <w:color w:val="000000" w:themeColor="text1"/>
          <w:kern w:val="2"/>
        </w:rPr>
        <w:t xml:space="preserve">Full </w:t>
      </w:r>
      <w:r w:rsidR="00B67769">
        <w:rPr>
          <w:rFonts w:asciiTheme="minorHAnsi" w:hAnsiTheme="minorHAnsi" w:cstheme="minorHAnsi"/>
          <w:color w:val="000000" w:themeColor="text1"/>
          <w:kern w:val="2"/>
        </w:rPr>
        <w:t>requirements are listed in the LOI template</w:t>
      </w:r>
      <w:r>
        <w:rPr>
          <w:rFonts w:asciiTheme="minorHAnsi" w:hAnsiTheme="minorHAnsi" w:cstheme="minorHAnsi"/>
          <w:color w:val="000000" w:themeColor="text1"/>
          <w:kern w:val="2"/>
        </w:rPr>
        <w:t xml:space="preserve">. </w:t>
      </w:r>
    </w:p>
    <w:p w14:paraId="7FF8EAC0" w14:textId="1EA5A56B" w:rsidR="0094734D" w:rsidRDefault="0094734D" w:rsidP="0094734D">
      <w:pPr>
        <w:pBdr>
          <w:top w:val="nil"/>
          <w:left w:val="nil"/>
          <w:bottom w:val="nil"/>
          <w:right w:val="nil"/>
          <w:between w:val="nil"/>
        </w:pBdr>
        <w:ind w:right="-180"/>
        <w:rPr>
          <w:rFonts w:asciiTheme="minorHAnsi" w:hAnsiTheme="minorHAnsi" w:cstheme="minorHAnsi"/>
          <w:color w:val="000000" w:themeColor="text1"/>
          <w:kern w:val="2"/>
        </w:rPr>
      </w:pPr>
    </w:p>
    <w:p w14:paraId="2EADFCDE" w14:textId="034A3266" w:rsidR="0094734D" w:rsidRDefault="0094734D" w:rsidP="0094734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Applicants will be notified if they are selected to submit a full proposal.</w:t>
      </w:r>
    </w:p>
    <w:p w14:paraId="53C7AFBE" w14:textId="77777777" w:rsidR="0094734D" w:rsidRDefault="0094734D" w:rsidP="0094734D">
      <w:pPr>
        <w:pBdr>
          <w:top w:val="nil"/>
          <w:left w:val="nil"/>
          <w:bottom w:val="nil"/>
          <w:right w:val="nil"/>
          <w:between w:val="nil"/>
        </w:pBdr>
        <w:ind w:right="-180"/>
        <w:rPr>
          <w:rFonts w:asciiTheme="minorHAnsi" w:hAnsiTheme="minorHAnsi" w:cstheme="minorHAnsi"/>
          <w:color w:val="000000" w:themeColor="text1"/>
          <w:kern w:val="2"/>
        </w:rPr>
      </w:pPr>
    </w:p>
    <w:p w14:paraId="1A34CC91" w14:textId="77777777" w:rsidR="0094734D" w:rsidRPr="00AD07C6" w:rsidRDefault="0094734D" w:rsidP="0094734D">
      <w:pPr>
        <w:pStyle w:val="Heading1"/>
        <w:spacing w:before="0"/>
        <w:ind w:left="0"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u w:val="single"/>
        </w:rPr>
        <w:t xml:space="preserve">Full </w:t>
      </w:r>
      <w:r>
        <w:rPr>
          <w:rFonts w:asciiTheme="minorHAnsi" w:hAnsiTheme="minorHAnsi" w:cstheme="minorHAnsi"/>
          <w:color w:val="000000" w:themeColor="text1"/>
          <w:kern w:val="2"/>
          <w:u w:val="single"/>
        </w:rPr>
        <w:t xml:space="preserve">Project </w:t>
      </w:r>
      <w:r w:rsidRPr="00AD07C6">
        <w:rPr>
          <w:rFonts w:asciiTheme="minorHAnsi" w:hAnsiTheme="minorHAnsi" w:cstheme="minorHAnsi"/>
          <w:color w:val="000000" w:themeColor="text1"/>
          <w:kern w:val="2"/>
          <w:u w:val="single"/>
        </w:rPr>
        <w:t>Proposals</w:t>
      </w:r>
    </w:p>
    <w:p w14:paraId="769888F3" w14:textId="58808102" w:rsidR="0094734D" w:rsidRPr="00AD07C6" w:rsidRDefault="0094734D" w:rsidP="0094734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Full </w:t>
      </w:r>
      <w:r>
        <w:rPr>
          <w:rFonts w:asciiTheme="minorHAnsi" w:hAnsiTheme="minorHAnsi" w:cstheme="minorHAnsi"/>
          <w:color w:val="000000" w:themeColor="text1"/>
          <w:kern w:val="2"/>
        </w:rPr>
        <w:t xml:space="preserve">Project </w:t>
      </w:r>
      <w:r w:rsidRPr="00AD07C6">
        <w:rPr>
          <w:rFonts w:asciiTheme="minorHAnsi" w:hAnsiTheme="minorHAnsi" w:cstheme="minorHAnsi"/>
          <w:color w:val="000000" w:themeColor="text1"/>
          <w:kern w:val="2"/>
        </w:rPr>
        <w:t xml:space="preserve">Proposals should be no longer than five pages and use the template provided. If selected, the LOI will become the first page of the Full Proposal. </w:t>
      </w:r>
      <w:r w:rsidR="00577EE0">
        <w:rPr>
          <w:rFonts w:asciiTheme="minorHAnsi" w:hAnsiTheme="minorHAnsi" w:cstheme="minorHAnsi"/>
          <w:color w:val="000000" w:themeColor="text1"/>
          <w:kern w:val="2"/>
        </w:rPr>
        <w:t xml:space="preserve">Resumes of Key Personnel and Two Letters of Support will also be required. </w:t>
      </w:r>
    </w:p>
    <w:p w14:paraId="7B2C4951" w14:textId="77777777" w:rsidR="0094734D" w:rsidRPr="00AD07C6" w:rsidRDefault="0094734D" w:rsidP="000F15AD">
      <w:pPr>
        <w:widowControl w:val="0"/>
        <w:pBdr>
          <w:top w:val="nil"/>
          <w:left w:val="nil"/>
          <w:bottom w:val="nil"/>
          <w:right w:val="nil"/>
          <w:between w:val="nil"/>
        </w:pBdr>
        <w:ind w:right="-180"/>
        <w:rPr>
          <w:rFonts w:asciiTheme="minorHAnsi" w:hAnsiTheme="minorHAnsi" w:cstheme="minorHAnsi"/>
          <w:color w:val="000000" w:themeColor="text1"/>
          <w:kern w:val="2"/>
        </w:rPr>
      </w:pPr>
    </w:p>
    <w:p w14:paraId="0E9A5270" w14:textId="77777777" w:rsidR="006B28C4" w:rsidRPr="00AD07C6" w:rsidRDefault="006B28C4" w:rsidP="006B28C4">
      <w:pPr>
        <w:pStyle w:val="Heading1"/>
        <w:spacing w:before="0"/>
        <w:ind w:left="0" w:right="-180"/>
        <w:rPr>
          <w:rFonts w:asciiTheme="minorHAnsi" w:hAnsiTheme="minorHAnsi" w:cstheme="minorHAnsi"/>
          <w:color w:val="000000" w:themeColor="text1"/>
          <w:kern w:val="2"/>
          <w:u w:val="single"/>
        </w:rPr>
      </w:pPr>
      <w:r w:rsidRPr="00AD07C6">
        <w:rPr>
          <w:rFonts w:asciiTheme="minorHAnsi" w:hAnsiTheme="minorHAnsi" w:cstheme="minorHAnsi"/>
          <w:color w:val="000000" w:themeColor="text1"/>
          <w:kern w:val="2"/>
          <w:u w:val="single"/>
        </w:rPr>
        <w:t>Deadlines</w:t>
      </w:r>
    </w:p>
    <w:p w14:paraId="515944AA" w14:textId="5F1D19A5" w:rsidR="006B28C4" w:rsidRPr="00AD07C6" w:rsidRDefault="006B28C4" w:rsidP="006B28C4">
      <w:pPr>
        <w:pStyle w:val="Heading1"/>
        <w:numPr>
          <w:ilvl w:val="0"/>
          <w:numId w:val="38"/>
        </w:numPr>
        <w:spacing w:before="0"/>
        <w:ind w:right="-180"/>
        <w:rPr>
          <w:rFonts w:asciiTheme="minorHAnsi" w:hAnsiTheme="minorHAnsi" w:cstheme="minorHAnsi"/>
          <w:b w:val="0"/>
          <w:bCs w:val="0"/>
          <w:color w:val="000000" w:themeColor="text1"/>
          <w:kern w:val="2"/>
          <w:u w:val="single"/>
        </w:rPr>
      </w:pPr>
      <w:r w:rsidRPr="00AD07C6">
        <w:rPr>
          <w:rFonts w:asciiTheme="minorHAnsi" w:hAnsiTheme="minorHAnsi" w:cstheme="minorHAnsi"/>
          <w:b w:val="0"/>
          <w:bCs w:val="0"/>
          <w:color w:val="000000" w:themeColor="text1"/>
          <w:kern w:val="2"/>
          <w:u w:val="single"/>
        </w:rPr>
        <w:t>03-</w:t>
      </w:r>
      <w:r w:rsidR="00AF3884">
        <w:rPr>
          <w:rFonts w:asciiTheme="minorHAnsi" w:hAnsiTheme="minorHAnsi" w:cstheme="minorHAnsi"/>
          <w:b w:val="0"/>
          <w:bCs w:val="0"/>
          <w:color w:val="000000" w:themeColor="text1"/>
          <w:kern w:val="2"/>
          <w:u w:val="single"/>
        </w:rPr>
        <w:t>21</w:t>
      </w:r>
      <w:r w:rsidRPr="00AD07C6">
        <w:rPr>
          <w:rFonts w:asciiTheme="minorHAnsi" w:hAnsiTheme="minorHAnsi" w:cstheme="minorHAnsi"/>
          <w:b w:val="0"/>
          <w:bCs w:val="0"/>
          <w:color w:val="000000" w:themeColor="text1"/>
          <w:kern w:val="2"/>
          <w:u w:val="single"/>
        </w:rPr>
        <w:t>-2022 – Letter of Intent (LOI) Released</w:t>
      </w:r>
    </w:p>
    <w:p w14:paraId="68AC0D84" w14:textId="5C4F4C54" w:rsidR="006B28C4" w:rsidRPr="00AD07C6" w:rsidRDefault="006B28C4" w:rsidP="006B28C4">
      <w:pPr>
        <w:pStyle w:val="Heading1"/>
        <w:numPr>
          <w:ilvl w:val="0"/>
          <w:numId w:val="38"/>
        </w:numPr>
        <w:spacing w:before="0"/>
        <w:ind w:right="-180"/>
        <w:rPr>
          <w:rFonts w:asciiTheme="minorHAnsi" w:hAnsiTheme="minorHAnsi" w:cstheme="minorHAnsi"/>
          <w:b w:val="0"/>
          <w:bCs w:val="0"/>
          <w:color w:val="000000" w:themeColor="text1"/>
          <w:kern w:val="2"/>
          <w:u w:val="single"/>
        </w:rPr>
      </w:pPr>
      <w:r w:rsidRPr="00AD07C6">
        <w:rPr>
          <w:rFonts w:asciiTheme="minorHAnsi" w:hAnsiTheme="minorHAnsi" w:cstheme="minorHAnsi"/>
          <w:b w:val="0"/>
          <w:bCs w:val="0"/>
          <w:color w:val="000000" w:themeColor="text1"/>
          <w:kern w:val="2"/>
          <w:u w:val="single"/>
        </w:rPr>
        <w:t>04-</w:t>
      </w:r>
      <w:r w:rsidR="00AF3884">
        <w:rPr>
          <w:rFonts w:asciiTheme="minorHAnsi" w:hAnsiTheme="minorHAnsi" w:cstheme="minorHAnsi"/>
          <w:b w:val="0"/>
          <w:bCs w:val="0"/>
          <w:color w:val="000000" w:themeColor="text1"/>
          <w:kern w:val="2"/>
          <w:u w:val="single"/>
        </w:rPr>
        <w:t>08</w:t>
      </w:r>
      <w:r w:rsidRPr="00AD07C6">
        <w:rPr>
          <w:rFonts w:asciiTheme="minorHAnsi" w:hAnsiTheme="minorHAnsi" w:cstheme="minorHAnsi"/>
          <w:b w:val="0"/>
          <w:bCs w:val="0"/>
          <w:color w:val="000000" w:themeColor="text1"/>
          <w:kern w:val="2"/>
          <w:u w:val="single"/>
        </w:rPr>
        <w:t xml:space="preserve">-2022 </w:t>
      </w:r>
      <w:r w:rsidRPr="00AD07C6">
        <w:rPr>
          <w:rFonts w:asciiTheme="minorHAnsi" w:hAnsiTheme="minorHAnsi" w:cstheme="minorHAnsi"/>
          <w:b w:val="0"/>
          <w:bCs w:val="0"/>
          <w:color w:val="000000" w:themeColor="text1"/>
          <w:kern w:val="2"/>
          <w:u w:val="single"/>
        </w:rPr>
        <w:softHyphen/>
        <w:t xml:space="preserve">– </w:t>
      </w:r>
      <w:proofErr w:type="spellStart"/>
      <w:r w:rsidRPr="00AD07C6">
        <w:rPr>
          <w:rFonts w:asciiTheme="minorHAnsi" w:hAnsiTheme="minorHAnsi" w:cstheme="minorHAnsi"/>
          <w:b w:val="0"/>
          <w:bCs w:val="0"/>
          <w:color w:val="000000" w:themeColor="text1"/>
          <w:kern w:val="2"/>
          <w:u w:val="single"/>
        </w:rPr>
        <w:t>LOI</w:t>
      </w:r>
      <w:proofErr w:type="spellEnd"/>
      <w:r w:rsidRPr="00AD07C6">
        <w:rPr>
          <w:rFonts w:asciiTheme="minorHAnsi" w:hAnsiTheme="minorHAnsi" w:cstheme="minorHAnsi"/>
          <w:b w:val="0"/>
          <w:bCs w:val="0"/>
          <w:color w:val="000000" w:themeColor="text1"/>
          <w:kern w:val="2"/>
          <w:u w:val="single"/>
        </w:rPr>
        <w:t xml:space="preserve"> Due</w:t>
      </w:r>
    </w:p>
    <w:p w14:paraId="2B8F600A" w14:textId="171D9EF3" w:rsidR="006B28C4" w:rsidRPr="00AD07C6" w:rsidRDefault="006B28C4" w:rsidP="006B28C4">
      <w:pPr>
        <w:pStyle w:val="Heading1"/>
        <w:numPr>
          <w:ilvl w:val="0"/>
          <w:numId w:val="38"/>
        </w:numPr>
        <w:spacing w:before="0"/>
        <w:ind w:right="-180"/>
        <w:rPr>
          <w:rFonts w:asciiTheme="minorHAnsi" w:hAnsiTheme="minorHAnsi" w:cstheme="minorHAnsi"/>
          <w:b w:val="0"/>
          <w:bCs w:val="0"/>
          <w:color w:val="000000" w:themeColor="text1"/>
          <w:kern w:val="2"/>
          <w:u w:val="single"/>
        </w:rPr>
      </w:pPr>
      <w:r w:rsidRPr="00AD07C6">
        <w:rPr>
          <w:rFonts w:asciiTheme="minorHAnsi" w:hAnsiTheme="minorHAnsi" w:cstheme="minorHAnsi"/>
          <w:b w:val="0"/>
          <w:bCs w:val="0"/>
          <w:color w:val="000000" w:themeColor="text1"/>
          <w:kern w:val="2"/>
          <w:u w:val="single"/>
        </w:rPr>
        <w:t>04-</w:t>
      </w:r>
      <w:r w:rsidR="00AF3884">
        <w:rPr>
          <w:rFonts w:asciiTheme="minorHAnsi" w:hAnsiTheme="minorHAnsi" w:cstheme="minorHAnsi"/>
          <w:b w:val="0"/>
          <w:bCs w:val="0"/>
          <w:color w:val="000000" w:themeColor="text1"/>
          <w:kern w:val="2"/>
          <w:u w:val="single"/>
        </w:rPr>
        <w:t>18</w:t>
      </w:r>
      <w:r w:rsidRPr="00AD07C6">
        <w:rPr>
          <w:rFonts w:asciiTheme="minorHAnsi" w:hAnsiTheme="minorHAnsi" w:cstheme="minorHAnsi"/>
          <w:b w:val="0"/>
          <w:bCs w:val="0"/>
          <w:color w:val="000000" w:themeColor="text1"/>
          <w:kern w:val="2"/>
          <w:u w:val="single"/>
        </w:rPr>
        <w:t>-2022 – Applicants Notified About for Full Proposal Submission Status</w:t>
      </w:r>
    </w:p>
    <w:p w14:paraId="3664265E" w14:textId="77777777" w:rsidR="006B28C4" w:rsidRPr="00AD07C6" w:rsidRDefault="006B28C4" w:rsidP="006B28C4">
      <w:pPr>
        <w:pStyle w:val="Heading1"/>
        <w:numPr>
          <w:ilvl w:val="0"/>
          <w:numId w:val="38"/>
        </w:numPr>
        <w:spacing w:before="0"/>
        <w:ind w:right="-180"/>
        <w:rPr>
          <w:rFonts w:asciiTheme="minorHAnsi" w:hAnsiTheme="minorHAnsi" w:cstheme="minorHAnsi"/>
          <w:b w:val="0"/>
          <w:bCs w:val="0"/>
          <w:color w:val="000000" w:themeColor="text1"/>
          <w:kern w:val="2"/>
          <w:u w:val="single"/>
        </w:rPr>
      </w:pPr>
      <w:r w:rsidRPr="00AD07C6">
        <w:rPr>
          <w:rFonts w:asciiTheme="minorHAnsi" w:hAnsiTheme="minorHAnsi" w:cstheme="minorHAnsi"/>
          <w:b w:val="0"/>
          <w:bCs w:val="0"/>
          <w:color w:val="000000" w:themeColor="text1"/>
          <w:kern w:val="2"/>
          <w:u w:val="single"/>
        </w:rPr>
        <w:t>05-13-2022 – Full Proposals Dues</w:t>
      </w:r>
    </w:p>
    <w:p w14:paraId="3B20A99C" w14:textId="77777777" w:rsidR="006B28C4" w:rsidRPr="00AD07C6" w:rsidRDefault="006B28C4" w:rsidP="006B28C4">
      <w:pPr>
        <w:pStyle w:val="Heading1"/>
        <w:numPr>
          <w:ilvl w:val="0"/>
          <w:numId w:val="38"/>
        </w:numPr>
        <w:spacing w:before="0"/>
        <w:ind w:right="-180"/>
        <w:rPr>
          <w:rFonts w:asciiTheme="minorHAnsi" w:hAnsiTheme="minorHAnsi" w:cstheme="minorHAnsi"/>
          <w:b w:val="0"/>
          <w:bCs w:val="0"/>
          <w:color w:val="000000" w:themeColor="text1"/>
          <w:kern w:val="2"/>
          <w:u w:val="single"/>
        </w:rPr>
      </w:pPr>
      <w:r w:rsidRPr="00AD07C6">
        <w:rPr>
          <w:rFonts w:asciiTheme="minorHAnsi" w:hAnsiTheme="minorHAnsi" w:cstheme="minorHAnsi"/>
          <w:b w:val="0"/>
          <w:bCs w:val="0"/>
          <w:color w:val="000000" w:themeColor="text1"/>
          <w:kern w:val="2"/>
          <w:u w:val="single"/>
        </w:rPr>
        <w:t xml:space="preserve">05-27-2022 – Final Selections Made, All Applicants Notified. </w:t>
      </w:r>
    </w:p>
    <w:p w14:paraId="6F1787C2" w14:textId="77777777" w:rsidR="006B28C4" w:rsidRPr="00AD07C6" w:rsidRDefault="006B28C4" w:rsidP="006B28C4">
      <w:pPr>
        <w:pStyle w:val="Heading1"/>
        <w:spacing w:before="0"/>
        <w:ind w:left="0" w:right="-180"/>
        <w:rPr>
          <w:rFonts w:asciiTheme="minorHAnsi" w:hAnsiTheme="minorHAnsi" w:cstheme="minorHAnsi"/>
          <w:color w:val="000000" w:themeColor="text1"/>
          <w:kern w:val="2"/>
          <w:u w:val="single"/>
        </w:rPr>
      </w:pPr>
    </w:p>
    <w:p w14:paraId="0BF500B3" w14:textId="77777777" w:rsidR="0094734D" w:rsidRDefault="0094734D" w:rsidP="006B28C4">
      <w:pPr>
        <w:pStyle w:val="Heading1"/>
        <w:spacing w:before="0"/>
        <w:ind w:left="0" w:right="-180"/>
        <w:rPr>
          <w:rFonts w:asciiTheme="minorHAnsi" w:hAnsiTheme="minorHAnsi" w:cstheme="minorHAnsi"/>
          <w:color w:val="000000" w:themeColor="text1"/>
          <w:kern w:val="2"/>
          <w:u w:val="single"/>
        </w:rPr>
      </w:pPr>
    </w:p>
    <w:p w14:paraId="1B217003" w14:textId="77777777" w:rsidR="0094734D" w:rsidRDefault="0094734D" w:rsidP="006B28C4">
      <w:pPr>
        <w:pStyle w:val="Heading1"/>
        <w:spacing w:before="0"/>
        <w:ind w:left="0" w:right="-180"/>
        <w:rPr>
          <w:rFonts w:asciiTheme="minorHAnsi" w:hAnsiTheme="minorHAnsi" w:cstheme="minorHAnsi"/>
          <w:color w:val="000000" w:themeColor="text1"/>
          <w:kern w:val="2"/>
          <w:u w:val="single"/>
        </w:rPr>
      </w:pPr>
    </w:p>
    <w:p w14:paraId="70CE9B37" w14:textId="77777777" w:rsidR="0094734D" w:rsidRDefault="0094734D" w:rsidP="006B28C4">
      <w:pPr>
        <w:pStyle w:val="Heading1"/>
        <w:spacing w:before="0"/>
        <w:ind w:left="0" w:right="-180"/>
        <w:rPr>
          <w:rFonts w:asciiTheme="minorHAnsi" w:hAnsiTheme="minorHAnsi" w:cstheme="minorHAnsi"/>
          <w:color w:val="000000" w:themeColor="text1"/>
          <w:kern w:val="2"/>
          <w:u w:val="single"/>
        </w:rPr>
      </w:pPr>
    </w:p>
    <w:p w14:paraId="74BFFF41" w14:textId="6CD2DF54" w:rsidR="006B28C4" w:rsidRPr="00AD07C6" w:rsidRDefault="006B28C4" w:rsidP="006B28C4">
      <w:pPr>
        <w:pStyle w:val="Heading1"/>
        <w:spacing w:before="0"/>
        <w:ind w:left="0"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u w:val="single"/>
        </w:rPr>
        <w:lastRenderedPageBreak/>
        <w:t>Submittal and Selection</w:t>
      </w:r>
    </w:p>
    <w:p w14:paraId="6344FD35" w14:textId="56E4A338" w:rsidR="00B67769" w:rsidRPr="00B67769" w:rsidRDefault="006B28C4" w:rsidP="00B67769">
      <w:pPr>
        <w:pBdr>
          <w:top w:val="nil"/>
          <w:left w:val="nil"/>
          <w:bottom w:val="nil"/>
          <w:right w:val="nil"/>
          <w:between w:val="nil"/>
        </w:pBdr>
        <w:ind w:right="-180"/>
        <w:rPr>
          <w:rFonts w:asciiTheme="minorHAnsi" w:hAnsiTheme="minorHAnsi" w:cstheme="minorHAnsi"/>
          <w:color w:val="000000" w:themeColor="text1"/>
          <w:kern w:val="2"/>
        </w:rPr>
      </w:pPr>
      <w:r w:rsidRPr="00B67769">
        <w:rPr>
          <w:rFonts w:asciiTheme="minorHAnsi" w:hAnsiTheme="minorHAnsi" w:cstheme="minorHAnsi"/>
          <w:color w:val="000000" w:themeColor="text1"/>
          <w:kern w:val="2"/>
        </w:rPr>
        <w:t xml:space="preserve">If mailed, the LOI and/or Full Proposal must be postmarked by the due date. If delivered, the application must be received in our office </w:t>
      </w:r>
      <w:r w:rsidRPr="00B67769">
        <w:rPr>
          <w:rFonts w:asciiTheme="minorHAnsi" w:hAnsiTheme="minorHAnsi" w:cstheme="minorHAnsi"/>
          <w:b/>
          <w:bCs/>
          <w:color w:val="000000" w:themeColor="text1"/>
          <w:kern w:val="2"/>
        </w:rPr>
        <w:t>by the close of business at 5:00 PM on the due date</w:t>
      </w:r>
      <w:r w:rsidRPr="00B67769">
        <w:rPr>
          <w:rFonts w:asciiTheme="minorHAnsi" w:hAnsiTheme="minorHAnsi" w:cstheme="minorHAnsi"/>
          <w:color w:val="000000" w:themeColor="text1"/>
          <w:kern w:val="2"/>
        </w:rPr>
        <w:t>.</w:t>
      </w:r>
      <w:r w:rsidR="00B67769">
        <w:rPr>
          <w:rFonts w:asciiTheme="minorHAnsi" w:hAnsiTheme="minorHAnsi" w:cstheme="minorHAnsi"/>
          <w:color w:val="000000" w:themeColor="text1"/>
          <w:kern w:val="2"/>
        </w:rPr>
        <w:br/>
      </w:r>
    </w:p>
    <w:p w14:paraId="04B06278" w14:textId="34816679" w:rsidR="006B28C4" w:rsidRPr="00B67769" w:rsidRDefault="006B28C4" w:rsidP="00B67769">
      <w:pPr>
        <w:pStyle w:val="ListParagraph"/>
        <w:numPr>
          <w:ilvl w:val="0"/>
          <w:numId w:val="39"/>
        </w:numPr>
        <w:pBdr>
          <w:top w:val="nil"/>
          <w:left w:val="nil"/>
          <w:bottom w:val="nil"/>
          <w:right w:val="nil"/>
          <w:between w:val="nil"/>
        </w:pBdr>
        <w:ind w:right="-180"/>
        <w:rPr>
          <w:rFonts w:asciiTheme="minorHAnsi" w:hAnsiTheme="minorHAnsi" w:cstheme="minorHAnsi"/>
          <w:color w:val="000000" w:themeColor="text1"/>
          <w:kern w:val="2"/>
        </w:rPr>
      </w:pPr>
      <w:r w:rsidRPr="00B67769">
        <w:rPr>
          <w:rFonts w:asciiTheme="minorHAnsi" w:hAnsiTheme="minorHAnsi" w:cstheme="minorHAnsi"/>
          <w:b/>
          <w:bCs/>
          <w:color w:val="000000" w:themeColor="text1"/>
          <w:kern w:val="2"/>
        </w:rPr>
        <w:t>Mailing and delivery address: 200 Government St., 4</w:t>
      </w:r>
      <w:r w:rsidRPr="00B67769">
        <w:rPr>
          <w:rFonts w:asciiTheme="minorHAnsi" w:hAnsiTheme="minorHAnsi" w:cstheme="minorHAnsi"/>
          <w:b/>
          <w:bCs/>
          <w:color w:val="000000" w:themeColor="text1"/>
          <w:kern w:val="2"/>
          <w:vertAlign w:val="superscript"/>
        </w:rPr>
        <w:t>th</w:t>
      </w:r>
      <w:r w:rsidRPr="00B67769">
        <w:rPr>
          <w:rFonts w:asciiTheme="minorHAnsi" w:hAnsiTheme="minorHAnsi" w:cstheme="minorHAnsi"/>
          <w:b/>
          <w:bCs/>
          <w:color w:val="000000" w:themeColor="text1"/>
          <w:kern w:val="2"/>
        </w:rPr>
        <w:t xml:space="preserve"> Floor, ATTN: Smart Home America, Mobile, AL, 36602</w:t>
      </w:r>
    </w:p>
    <w:p w14:paraId="7DBE40D3" w14:textId="77777777" w:rsidR="006B28C4" w:rsidRPr="00AD07C6" w:rsidRDefault="006B28C4" w:rsidP="006B28C4">
      <w:pPr>
        <w:pBdr>
          <w:top w:val="nil"/>
          <w:left w:val="nil"/>
          <w:bottom w:val="nil"/>
          <w:right w:val="nil"/>
          <w:between w:val="nil"/>
        </w:pBdr>
        <w:ind w:right="-180"/>
        <w:rPr>
          <w:rFonts w:asciiTheme="minorHAnsi" w:hAnsiTheme="minorHAnsi" w:cstheme="minorHAnsi"/>
          <w:color w:val="000000" w:themeColor="text1"/>
          <w:kern w:val="2"/>
        </w:rPr>
      </w:pPr>
    </w:p>
    <w:p w14:paraId="06C9D771" w14:textId="77777777" w:rsidR="006B28C4" w:rsidRPr="00B67769" w:rsidRDefault="006B28C4" w:rsidP="00B67769">
      <w:pPr>
        <w:pStyle w:val="ListParagraph"/>
        <w:numPr>
          <w:ilvl w:val="0"/>
          <w:numId w:val="39"/>
        </w:numPr>
        <w:pBdr>
          <w:top w:val="nil"/>
          <w:left w:val="nil"/>
          <w:bottom w:val="nil"/>
          <w:right w:val="nil"/>
          <w:between w:val="nil"/>
        </w:pBdr>
        <w:ind w:right="-180"/>
        <w:rPr>
          <w:rFonts w:asciiTheme="minorHAnsi" w:hAnsiTheme="minorHAnsi" w:cstheme="minorHAnsi"/>
          <w:b/>
          <w:bCs/>
          <w:color w:val="000000" w:themeColor="text1"/>
          <w:kern w:val="2"/>
        </w:rPr>
      </w:pPr>
      <w:r w:rsidRPr="00B67769">
        <w:rPr>
          <w:rFonts w:asciiTheme="minorHAnsi" w:hAnsiTheme="minorHAnsi" w:cstheme="minorHAnsi"/>
          <w:b/>
          <w:bCs/>
          <w:color w:val="000000" w:themeColor="text1"/>
          <w:kern w:val="2"/>
        </w:rPr>
        <w:t xml:space="preserve">If electronically submitted, send LOI and/or Project Proposals to Graham Green at the Smart Home America office - </w:t>
      </w:r>
      <w:hyperlink r:id="rId11" w:history="1">
        <w:r w:rsidRPr="00B67769">
          <w:rPr>
            <w:rStyle w:val="Hyperlink"/>
            <w:rFonts w:asciiTheme="minorHAnsi" w:hAnsiTheme="minorHAnsi" w:cstheme="minorHAnsi"/>
            <w:b/>
            <w:bCs/>
            <w:kern w:val="2"/>
          </w:rPr>
          <w:t>graham@smarthomeamerica.org</w:t>
        </w:r>
      </w:hyperlink>
      <w:r w:rsidRPr="00B67769">
        <w:rPr>
          <w:rFonts w:asciiTheme="minorHAnsi" w:hAnsiTheme="minorHAnsi" w:cstheme="minorHAnsi"/>
          <w:b/>
          <w:bCs/>
          <w:color w:val="000000" w:themeColor="text1"/>
          <w:kern w:val="2"/>
        </w:rPr>
        <w:t xml:space="preserve">, 251-206-5632. </w:t>
      </w:r>
      <w:r w:rsidRPr="00B67769">
        <w:rPr>
          <w:rFonts w:asciiTheme="minorHAnsi" w:hAnsiTheme="minorHAnsi" w:cstheme="minorHAnsi"/>
          <w:b/>
          <w:bCs/>
          <w:color w:val="000000" w:themeColor="text1"/>
          <w:kern w:val="2"/>
        </w:rPr>
        <w:br/>
      </w:r>
    </w:p>
    <w:p w14:paraId="705882AE" w14:textId="05EDB89E" w:rsidR="006B28C4" w:rsidRPr="00AD07C6" w:rsidRDefault="006B28C4" w:rsidP="00AD07C6">
      <w:pPr>
        <w:pBdr>
          <w:top w:val="nil"/>
          <w:left w:val="nil"/>
          <w:bottom w:val="nil"/>
          <w:right w:val="nil"/>
          <w:between w:val="nil"/>
        </w:pBdr>
        <w:ind w:right="-180"/>
        <w:rPr>
          <w:rFonts w:asciiTheme="minorHAnsi" w:hAnsiTheme="minorHAnsi" w:cstheme="minorHAnsi"/>
          <w:b/>
          <w:bCs/>
          <w:color w:val="000000" w:themeColor="text1"/>
          <w:kern w:val="2"/>
        </w:rPr>
      </w:pPr>
      <w:r w:rsidRPr="00AD07C6">
        <w:rPr>
          <w:rFonts w:asciiTheme="minorHAnsi" w:hAnsiTheme="minorHAnsi" w:cstheme="minorHAnsi"/>
          <w:color w:val="000000" w:themeColor="text1"/>
          <w:kern w:val="2"/>
        </w:rPr>
        <w:t xml:space="preserve">Smart Home America will then present LOI and Full Proposals to the evaluation sub-committee members for selection without screening or bias. </w:t>
      </w:r>
      <w:r w:rsidRPr="00B67769">
        <w:rPr>
          <w:rFonts w:asciiTheme="minorHAnsi" w:hAnsiTheme="minorHAnsi" w:cstheme="minorHAnsi"/>
          <w:b/>
          <w:bCs/>
          <w:color w:val="000000" w:themeColor="text1"/>
          <w:kern w:val="2"/>
        </w:rPr>
        <w:t xml:space="preserve">Applicants and </w:t>
      </w:r>
      <w:r w:rsidR="00F92B33" w:rsidRPr="00B67769">
        <w:rPr>
          <w:rFonts w:asciiTheme="minorHAnsi" w:hAnsiTheme="minorHAnsi" w:cstheme="minorHAnsi"/>
          <w:b/>
          <w:bCs/>
          <w:color w:val="000000" w:themeColor="text1"/>
          <w:kern w:val="2"/>
        </w:rPr>
        <w:t>selected projects</w:t>
      </w:r>
      <w:r w:rsidRPr="00B67769">
        <w:rPr>
          <w:rFonts w:asciiTheme="minorHAnsi" w:hAnsiTheme="minorHAnsi" w:cstheme="minorHAnsi"/>
          <w:b/>
          <w:bCs/>
          <w:color w:val="000000" w:themeColor="text1"/>
          <w:kern w:val="2"/>
        </w:rPr>
        <w:t xml:space="preserve"> will</w:t>
      </w:r>
      <w:r w:rsidRPr="00AD07C6">
        <w:rPr>
          <w:rFonts w:asciiTheme="minorHAnsi" w:hAnsiTheme="minorHAnsi" w:cstheme="minorHAnsi"/>
          <w:b/>
          <w:bCs/>
          <w:color w:val="000000" w:themeColor="text1"/>
          <w:kern w:val="2"/>
        </w:rPr>
        <w:t xml:space="preserve"> be notified of their status by the date listed. </w:t>
      </w:r>
    </w:p>
    <w:p w14:paraId="59EF6F94" w14:textId="77777777" w:rsidR="00C800A9" w:rsidRPr="00AD07C6" w:rsidRDefault="00C800A9" w:rsidP="000F15AD">
      <w:pPr>
        <w:pBdr>
          <w:top w:val="nil"/>
          <w:left w:val="nil"/>
          <w:bottom w:val="nil"/>
          <w:right w:val="nil"/>
          <w:between w:val="nil"/>
        </w:pBdr>
        <w:ind w:right="-180"/>
        <w:rPr>
          <w:rFonts w:asciiTheme="minorHAnsi" w:hAnsiTheme="minorHAnsi" w:cstheme="minorHAnsi"/>
          <w:color w:val="000000" w:themeColor="text1"/>
          <w:kern w:val="2"/>
          <w:u w:val="single"/>
        </w:rPr>
      </w:pPr>
    </w:p>
    <w:p w14:paraId="32735F10" w14:textId="471BCEF8" w:rsidR="00C800A9" w:rsidRPr="00AD07C6" w:rsidRDefault="009215A0" w:rsidP="000F15AD">
      <w:pPr>
        <w:pBdr>
          <w:top w:val="nil"/>
          <w:left w:val="nil"/>
          <w:bottom w:val="nil"/>
          <w:right w:val="nil"/>
          <w:between w:val="nil"/>
        </w:pBdr>
        <w:ind w:right="-180"/>
        <w:rPr>
          <w:rFonts w:asciiTheme="minorHAnsi" w:hAnsiTheme="minorHAnsi" w:cstheme="minorHAnsi"/>
          <w:b/>
          <w:bCs/>
          <w:color w:val="000000" w:themeColor="text1"/>
          <w:kern w:val="2"/>
          <w:u w:val="single"/>
        </w:rPr>
      </w:pPr>
      <w:r w:rsidRPr="00AD07C6">
        <w:rPr>
          <w:rFonts w:asciiTheme="minorHAnsi" w:hAnsiTheme="minorHAnsi" w:cstheme="minorHAnsi"/>
          <w:b/>
          <w:bCs/>
          <w:color w:val="000000" w:themeColor="text1"/>
          <w:kern w:val="2"/>
          <w:u w:val="single"/>
        </w:rPr>
        <w:t xml:space="preserve">Proposal </w:t>
      </w:r>
      <w:r w:rsidR="00C800A9" w:rsidRPr="00AD07C6">
        <w:rPr>
          <w:rFonts w:asciiTheme="minorHAnsi" w:hAnsiTheme="minorHAnsi" w:cstheme="minorHAnsi"/>
          <w:b/>
          <w:bCs/>
          <w:color w:val="000000" w:themeColor="text1"/>
          <w:kern w:val="2"/>
          <w:u w:val="single"/>
        </w:rPr>
        <w:t xml:space="preserve">Evaluation Criteria </w:t>
      </w:r>
    </w:p>
    <w:p w14:paraId="37204208" w14:textId="76457CAB" w:rsidR="006B5A20" w:rsidRPr="00AD07C6" w:rsidRDefault="006B28C4"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u w:val="single"/>
        </w:rPr>
        <w:t>Evaluation Criteria are outlined in Appendix A.</w:t>
      </w:r>
      <w:r w:rsidRPr="00AD07C6">
        <w:rPr>
          <w:rFonts w:asciiTheme="minorHAnsi" w:hAnsiTheme="minorHAnsi" w:cstheme="minorHAnsi"/>
          <w:b/>
          <w:bCs/>
          <w:color w:val="000000" w:themeColor="text1"/>
          <w:kern w:val="2"/>
          <w:u w:val="single"/>
        </w:rPr>
        <w:t xml:space="preserve"> </w:t>
      </w:r>
      <w:r w:rsidR="009215A0" w:rsidRPr="00AD07C6">
        <w:rPr>
          <w:rFonts w:asciiTheme="minorHAnsi" w:hAnsiTheme="minorHAnsi" w:cstheme="minorHAnsi"/>
          <w:color w:val="000000" w:themeColor="text1"/>
          <w:kern w:val="2"/>
        </w:rPr>
        <w:t>The evaluation committee members reserve the right to make project selections based on</w:t>
      </w:r>
      <w:r w:rsidR="00B7109F" w:rsidRPr="00AD07C6">
        <w:rPr>
          <w:rFonts w:asciiTheme="minorHAnsi" w:hAnsiTheme="minorHAnsi" w:cstheme="minorHAnsi"/>
          <w:color w:val="000000" w:themeColor="text1"/>
          <w:kern w:val="2"/>
          <w:u w:val="single"/>
        </w:rPr>
        <w:t xml:space="preserve"> the outlined</w:t>
      </w:r>
      <w:r w:rsidR="009215A0" w:rsidRPr="00AD07C6">
        <w:rPr>
          <w:rFonts w:asciiTheme="minorHAnsi" w:hAnsiTheme="minorHAnsi" w:cstheme="minorHAnsi"/>
          <w:color w:val="000000" w:themeColor="text1"/>
          <w:kern w:val="2"/>
          <w:u w:val="single"/>
        </w:rPr>
        <w:t xml:space="preserve"> criteria and </w:t>
      </w:r>
      <w:r w:rsidR="009215A0" w:rsidRPr="00AD07C6">
        <w:rPr>
          <w:rFonts w:asciiTheme="minorHAnsi" w:hAnsiTheme="minorHAnsi" w:cstheme="minorHAnsi"/>
          <w:color w:val="000000" w:themeColor="text1"/>
          <w:kern w:val="2"/>
        </w:rPr>
        <w:t>their deliberations. There will be an attempt to select various projects across the Gulf of Mexico; however, only the most meritorious and relevant projects will be funded. Therefore, the selected projects may not be equally distributed across states. The evaluation committee members will make project selections with advisement from other Gulf Housing Committee</w:t>
      </w:r>
      <w:r w:rsidR="00823BC0" w:rsidRPr="00AD07C6">
        <w:rPr>
          <w:rFonts w:asciiTheme="minorHAnsi" w:hAnsiTheme="minorHAnsi" w:cstheme="minorHAnsi"/>
          <w:color w:val="000000" w:themeColor="text1"/>
          <w:kern w:val="2"/>
        </w:rPr>
        <w:t xml:space="preserve"> (GHC) </w:t>
      </w:r>
      <w:r w:rsidR="009215A0" w:rsidRPr="00AD07C6">
        <w:rPr>
          <w:rFonts w:asciiTheme="minorHAnsi" w:hAnsiTheme="minorHAnsi" w:cstheme="minorHAnsi"/>
          <w:color w:val="000000" w:themeColor="text1"/>
          <w:kern w:val="2"/>
        </w:rPr>
        <w:t xml:space="preserve">members. </w:t>
      </w:r>
    </w:p>
    <w:p w14:paraId="7614FCFD" w14:textId="3123AF59" w:rsidR="00D4455D" w:rsidRPr="00AD07C6" w:rsidRDefault="00D4455D" w:rsidP="000F15AD">
      <w:pPr>
        <w:ind w:right="-180"/>
        <w:rPr>
          <w:rFonts w:asciiTheme="minorHAnsi" w:hAnsiTheme="minorHAnsi" w:cstheme="minorHAnsi"/>
          <w:color w:val="000000" w:themeColor="text1"/>
          <w:kern w:val="2"/>
        </w:rPr>
      </w:pPr>
    </w:p>
    <w:p w14:paraId="3B33AC8F" w14:textId="77777777" w:rsidR="00653C12" w:rsidRPr="00AD07C6" w:rsidRDefault="00653C12" w:rsidP="000F15AD">
      <w:pPr>
        <w:ind w:right="-180"/>
        <w:rPr>
          <w:rFonts w:asciiTheme="minorHAnsi" w:hAnsiTheme="minorHAnsi" w:cstheme="minorHAnsi"/>
          <w:b/>
          <w:bCs/>
          <w:color w:val="000000" w:themeColor="text1"/>
          <w:kern w:val="2"/>
          <w:u w:val="single"/>
        </w:rPr>
      </w:pPr>
      <w:r w:rsidRPr="00AD07C6">
        <w:rPr>
          <w:rFonts w:asciiTheme="minorHAnsi" w:hAnsiTheme="minorHAnsi" w:cstheme="minorHAnsi"/>
          <w:b/>
          <w:bCs/>
          <w:color w:val="000000" w:themeColor="text1"/>
          <w:kern w:val="2"/>
          <w:u w:val="single"/>
        </w:rPr>
        <w:t>Cost Reimbursement</w:t>
      </w:r>
    </w:p>
    <w:p w14:paraId="486FC237" w14:textId="54B404EE" w:rsidR="00653C12" w:rsidRPr="00AD07C6" w:rsidRDefault="00653C12"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Grant funds are provided on a reimbursement basis</w:t>
      </w:r>
      <w:r w:rsidR="002763DF" w:rsidRPr="00AD07C6">
        <w:rPr>
          <w:rFonts w:asciiTheme="minorHAnsi" w:hAnsiTheme="minorHAnsi" w:cstheme="minorHAnsi"/>
          <w:color w:val="000000" w:themeColor="text1"/>
          <w:kern w:val="2"/>
        </w:rPr>
        <w:t>. Grant</w:t>
      </w:r>
      <w:r w:rsidRPr="00AD07C6">
        <w:rPr>
          <w:rFonts w:asciiTheme="minorHAnsi" w:hAnsiTheme="minorHAnsi" w:cstheme="minorHAnsi"/>
          <w:color w:val="000000" w:themeColor="text1"/>
          <w:kern w:val="2"/>
        </w:rPr>
        <w:t xml:space="preserve"> funds are provided after project costs are incurred and paid for by the grant recipient. To request a reimbursement, the grantee must submit a progress report and documentation of paid expenses</w:t>
      </w:r>
      <w:r w:rsidR="002763DF"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including receipts, paid invoices, copies of checks</w:t>
      </w:r>
      <w:r w:rsidR="002763DF"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and a ledger of expenses charged to the grant</w:t>
      </w:r>
      <w:r w:rsidR="00B70A47" w:rsidRPr="00AD07C6">
        <w:rPr>
          <w:rFonts w:asciiTheme="minorHAnsi" w:hAnsiTheme="minorHAnsi" w:cstheme="minorHAnsi"/>
          <w:color w:val="000000" w:themeColor="text1"/>
          <w:kern w:val="2"/>
        </w:rPr>
        <w:t xml:space="preserve">. </w:t>
      </w:r>
      <w:r w:rsidRPr="00AD07C6">
        <w:rPr>
          <w:rFonts w:asciiTheme="minorHAnsi" w:hAnsiTheme="minorHAnsi" w:cstheme="minorHAnsi"/>
          <w:color w:val="000000" w:themeColor="text1"/>
          <w:kern w:val="2"/>
        </w:rPr>
        <w:t>Additional documentation may be requested.</w:t>
      </w:r>
    </w:p>
    <w:p w14:paraId="027A90C6" w14:textId="77777777" w:rsidR="00653C12" w:rsidRPr="00AD07C6" w:rsidRDefault="00653C12" w:rsidP="000F15AD">
      <w:pPr>
        <w:ind w:right="-180"/>
        <w:rPr>
          <w:rFonts w:asciiTheme="minorHAnsi" w:hAnsiTheme="minorHAnsi" w:cstheme="minorHAnsi"/>
          <w:color w:val="000000" w:themeColor="text1"/>
          <w:kern w:val="2"/>
        </w:rPr>
      </w:pPr>
    </w:p>
    <w:p w14:paraId="5E5252A5" w14:textId="16E88DA0" w:rsidR="00653C12" w:rsidRPr="00AD07C6" w:rsidRDefault="00653C12"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If there is a compelling need for advance funds to start the project, the applicant may request</w:t>
      </w:r>
      <w:r w:rsidR="002763DF" w:rsidRPr="00AD07C6">
        <w:rPr>
          <w:rFonts w:asciiTheme="minorHAnsi" w:hAnsiTheme="minorHAnsi" w:cstheme="minorHAnsi"/>
          <w:color w:val="000000" w:themeColor="text1"/>
          <w:kern w:val="2"/>
        </w:rPr>
        <w:t xml:space="preserve"> </w:t>
      </w:r>
      <w:r w:rsidRPr="00AD07C6">
        <w:rPr>
          <w:rFonts w:asciiTheme="minorHAnsi" w:hAnsiTheme="minorHAnsi" w:cstheme="minorHAnsi"/>
          <w:color w:val="000000" w:themeColor="text1"/>
          <w:kern w:val="2"/>
        </w:rPr>
        <w:t>partial advance payment in the grant application. Smart Home America will consider such requests on a case-by-case basis. Partial advance payments may not exceed 50% of the total grant award. Advance payments that are approved will be made upon signing of the grant agreement.</w:t>
      </w:r>
    </w:p>
    <w:p w14:paraId="109BE9C8" w14:textId="77777777" w:rsidR="006B5A20" w:rsidRPr="00AD07C6" w:rsidRDefault="006B5A20" w:rsidP="000F15AD">
      <w:pPr>
        <w:ind w:right="-180"/>
        <w:rPr>
          <w:rFonts w:asciiTheme="minorHAnsi" w:hAnsiTheme="minorHAnsi" w:cstheme="minorHAnsi"/>
          <w:b/>
          <w:i/>
          <w:color w:val="000000" w:themeColor="text1"/>
          <w:kern w:val="2"/>
        </w:rPr>
      </w:pPr>
    </w:p>
    <w:p w14:paraId="4198E1E4" w14:textId="6904F3FA" w:rsidR="00D4455D" w:rsidRPr="00AD07C6" w:rsidRDefault="00D4455D" w:rsidP="000F15AD">
      <w:pPr>
        <w:ind w:right="-180"/>
        <w:rPr>
          <w:rFonts w:asciiTheme="minorHAnsi" w:hAnsiTheme="minorHAnsi" w:cstheme="minorHAnsi"/>
          <w:color w:val="000000" w:themeColor="text1"/>
          <w:kern w:val="2"/>
        </w:rPr>
      </w:pPr>
    </w:p>
    <w:p w14:paraId="6CA10797"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22279F2C"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03FD714C" w14:textId="3EB67D41" w:rsidR="006B28C4" w:rsidRDefault="006B28C4" w:rsidP="000F15AD">
      <w:pPr>
        <w:pStyle w:val="Heading1"/>
        <w:spacing w:before="0"/>
        <w:ind w:left="0" w:right="-180"/>
        <w:rPr>
          <w:rFonts w:asciiTheme="minorHAnsi" w:hAnsiTheme="minorHAnsi" w:cstheme="minorHAnsi"/>
          <w:color w:val="000000" w:themeColor="text1"/>
          <w:kern w:val="2"/>
        </w:rPr>
      </w:pPr>
    </w:p>
    <w:p w14:paraId="79F00432" w14:textId="07DDED5A" w:rsidR="0094734D" w:rsidRDefault="0094734D" w:rsidP="000F15AD">
      <w:pPr>
        <w:pStyle w:val="Heading1"/>
        <w:spacing w:before="0"/>
        <w:ind w:left="0" w:right="-180"/>
        <w:rPr>
          <w:rFonts w:asciiTheme="minorHAnsi" w:hAnsiTheme="minorHAnsi" w:cstheme="minorHAnsi"/>
          <w:color w:val="000000" w:themeColor="text1"/>
          <w:kern w:val="2"/>
        </w:rPr>
      </w:pPr>
    </w:p>
    <w:p w14:paraId="67E73A7C" w14:textId="2CBB8801" w:rsidR="0094734D" w:rsidRDefault="0094734D" w:rsidP="000F15AD">
      <w:pPr>
        <w:pStyle w:val="Heading1"/>
        <w:spacing w:before="0"/>
        <w:ind w:left="0" w:right="-180"/>
        <w:rPr>
          <w:rFonts w:asciiTheme="minorHAnsi" w:hAnsiTheme="minorHAnsi" w:cstheme="minorHAnsi"/>
          <w:color w:val="000000" w:themeColor="text1"/>
          <w:kern w:val="2"/>
        </w:rPr>
      </w:pPr>
    </w:p>
    <w:p w14:paraId="315D69DA" w14:textId="67B2A1B7" w:rsidR="0094734D" w:rsidRDefault="0094734D" w:rsidP="000F15AD">
      <w:pPr>
        <w:pStyle w:val="Heading1"/>
        <w:spacing w:before="0"/>
        <w:ind w:left="0" w:right="-180"/>
        <w:rPr>
          <w:rFonts w:asciiTheme="minorHAnsi" w:hAnsiTheme="minorHAnsi" w:cstheme="minorHAnsi"/>
          <w:color w:val="000000" w:themeColor="text1"/>
          <w:kern w:val="2"/>
        </w:rPr>
      </w:pPr>
    </w:p>
    <w:p w14:paraId="4AF2DB4C" w14:textId="61D3C913" w:rsidR="0094734D" w:rsidRDefault="0094734D" w:rsidP="000F15AD">
      <w:pPr>
        <w:pStyle w:val="Heading1"/>
        <w:spacing w:before="0"/>
        <w:ind w:left="0" w:right="-180"/>
        <w:rPr>
          <w:rFonts w:asciiTheme="minorHAnsi" w:hAnsiTheme="minorHAnsi" w:cstheme="minorHAnsi"/>
          <w:color w:val="000000" w:themeColor="text1"/>
          <w:kern w:val="2"/>
        </w:rPr>
      </w:pPr>
    </w:p>
    <w:p w14:paraId="67C4ECAD" w14:textId="08B8A887" w:rsidR="0094734D" w:rsidRDefault="0094734D" w:rsidP="000F15AD">
      <w:pPr>
        <w:pStyle w:val="Heading1"/>
        <w:spacing w:before="0"/>
        <w:ind w:left="0" w:right="-180"/>
        <w:rPr>
          <w:rFonts w:asciiTheme="minorHAnsi" w:hAnsiTheme="minorHAnsi" w:cstheme="minorHAnsi"/>
          <w:color w:val="000000" w:themeColor="text1"/>
          <w:kern w:val="2"/>
        </w:rPr>
      </w:pPr>
    </w:p>
    <w:p w14:paraId="174BB980" w14:textId="77777777" w:rsidR="0005060E" w:rsidRDefault="0005060E" w:rsidP="00F92B33">
      <w:pPr>
        <w:pStyle w:val="Heading1"/>
        <w:spacing w:before="0"/>
        <w:ind w:left="0" w:right="-180"/>
        <w:rPr>
          <w:rFonts w:asciiTheme="minorHAnsi" w:hAnsiTheme="minorHAnsi" w:cstheme="minorHAnsi"/>
          <w:color w:val="000000" w:themeColor="text1"/>
          <w:kern w:val="2"/>
          <w:sz w:val="32"/>
          <w:szCs w:val="32"/>
        </w:rPr>
      </w:pPr>
    </w:p>
    <w:p w14:paraId="5656168B" w14:textId="517F2F70" w:rsidR="00F92B33" w:rsidRPr="00F92B33" w:rsidRDefault="00F92B33" w:rsidP="00F92B33">
      <w:pPr>
        <w:pStyle w:val="Heading1"/>
        <w:spacing w:before="0"/>
        <w:ind w:left="0" w:right="-180"/>
        <w:rPr>
          <w:rFonts w:asciiTheme="minorHAnsi" w:hAnsiTheme="minorHAnsi" w:cstheme="minorHAnsi"/>
          <w:color w:val="000000" w:themeColor="text1"/>
          <w:kern w:val="2"/>
          <w:sz w:val="32"/>
          <w:szCs w:val="32"/>
        </w:rPr>
      </w:pPr>
      <w:r w:rsidRPr="00F92B33">
        <w:rPr>
          <w:rFonts w:asciiTheme="minorHAnsi" w:hAnsiTheme="minorHAnsi" w:cstheme="minorHAnsi"/>
          <w:color w:val="000000" w:themeColor="text1"/>
          <w:kern w:val="2"/>
          <w:sz w:val="32"/>
          <w:szCs w:val="32"/>
        </w:rPr>
        <w:lastRenderedPageBreak/>
        <w:t xml:space="preserve">APPENDIX </w:t>
      </w:r>
      <w:r>
        <w:rPr>
          <w:rFonts w:asciiTheme="minorHAnsi" w:hAnsiTheme="minorHAnsi" w:cstheme="minorHAnsi"/>
          <w:color w:val="000000" w:themeColor="text1"/>
          <w:kern w:val="2"/>
          <w:sz w:val="32"/>
          <w:szCs w:val="32"/>
        </w:rPr>
        <w:t>A</w:t>
      </w:r>
      <w:r w:rsidRPr="00F92B33">
        <w:rPr>
          <w:rFonts w:asciiTheme="minorHAnsi" w:hAnsiTheme="minorHAnsi" w:cstheme="minorHAnsi"/>
          <w:color w:val="000000" w:themeColor="text1"/>
          <w:kern w:val="2"/>
          <w:sz w:val="32"/>
          <w:szCs w:val="32"/>
        </w:rPr>
        <w:t xml:space="preserve"> – </w:t>
      </w:r>
    </w:p>
    <w:p w14:paraId="2094D382" w14:textId="5195129D" w:rsidR="00D80BDE" w:rsidRPr="00F92B33" w:rsidRDefault="00F92B33" w:rsidP="00D80BDE">
      <w:pPr>
        <w:pStyle w:val="Heading1"/>
        <w:spacing w:before="0"/>
        <w:ind w:left="0" w:right="-180"/>
        <w:rPr>
          <w:rFonts w:asciiTheme="minorHAnsi" w:hAnsiTheme="minorHAnsi" w:cstheme="minorHAnsi"/>
          <w:color w:val="000000" w:themeColor="text1"/>
          <w:kern w:val="2"/>
          <w:sz w:val="32"/>
          <w:szCs w:val="32"/>
          <w:u w:val="single"/>
        </w:rPr>
      </w:pPr>
      <w:r w:rsidRPr="00F92B33">
        <w:rPr>
          <w:rFonts w:asciiTheme="minorHAnsi" w:hAnsiTheme="minorHAnsi" w:cstheme="minorHAnsi"/>
          <w:color w:val="000000" w:themeColor="text1"/>
          <w:kern w:val="2"/>
          <w:sz w:val="32"/>
          <w:szCs w:val="32"/>
          <w:u w:val="single"/>
        </w:rPr>
        <w:t xml:space="preserve">Community Resilient </w:t>
      </w:r>
      <w:r w:rsidR="00D80BDE" w:rsidRPr="00F92B33">
        <w:rPr>
          <w:rFonts w:asciiTheme="minorHAnsi" w:hAnsiTheme="minorHAnsi" w:cstheme="minorHAnsi"/>
          <w:color w:val="000000" w:themeColor="text1"/>
          <w:kern w:val="2"/>
          <w:sz w:val="32"/>
          <w:szCs w:val="32"/>
          <w:u w:val="single"/>
        </w:rPr>
        <w:t>Housing Guide</w:t>
      </w:r>
    </w:p>
    <w:p w14:paraId="0882E777" w14:textId="24E5181B" w:rsidR="00D80BDE" w:rsidRPr="00AD07C6" w:rsidRDefault="00F92B33" w:rsidP="00D80BDE">
      <w:pPr>
        <w:pStyle w:val="Heading1"/>
        <w:spacing w:before="0"/>
        <w:ind w:left="0" w:right="-180"/>
        <w:rPr>
          <w:rFonts w:asciiTheme="minorHAnsi" w:hAnsiTheme="minorHAnsi" w:cstheme="minorHAnsi"/>
          <w:b w:val="0"/>
          <w:bCs w:val="0"/>
          <w:color w:val="000000" w:themeColor="text1"/>
          <w:kern w:val="2"/>
        </w:rPr>
      </w:pPr>
      <w:r>
        <w:rPr>
          <w:rFonts w:asciiTheme="minorHAnsi" w:hAnsiTheme="minorHAnsi" w:cstheme="minorHAnsi"/>
          <w:b w:val="0"/>
          <w:bCs w:val="0"/>
          <w:color w:val="000000" w:themeColor="text1"/>
          <w:kern w:val="2"/>
        </w:rPr>
        <w:t xml:space="preserve">The </w:t>
      </w:r>
      <w:r w:rsidR="00D80BDE" w:rsidRPr="00AD07C6">
        <w:rPr>
          <w:rFonts w:asciiTheme="minorHAnsi" w:hAnsiTheme="minorHAnsi" w:cstheme="minorHAnsi"/>
          <w:b w:val="0"/>
          <w:bCs w:val="0"/>
          <w:color w:val="000000" w:themeColor="text1"/>
          <w:kern w:val="2"/>
        </w:rPr>
        <w:t xml:space="preserve">"Resilient Housing Plan Overview" outlines the </w:t>
      </w:r>
      <w:r>
        <w:rPr>
          <w:rFonts w:asciiTheme="minorHAnsi" w:hAnsiTheme="minorHAnsi" w:cstheme="minorHAnsi"/>
          <w:b w:val="0"/>
          <w:bCs w:val="0"/>
          <w:color w:val="000000" w:themeColor="text1"/>
          <w:kern w:val="2"/>
        </w:rPr>
        <w:t xml:space="preserve">Community Resilient Housing </w:t>
      </w:r>
      <w:r w:rsidR="00D80BDE" w:rsidRPr="00AD07C6">
        <w:rPr>
          <w:rFonts w:asciiTheme="minorHAnsi" w:hAnsiTheme="minorHAnsi" w:cstheme="minorHAnsi"/>
          <w:b w:val="0"/>
          <w:bCs w:val="0"/>
          <w:color w:val="000000" w:themeColor="text1"/>
          <w:kern w:val="2"/>
        </w:rPr>
        <w:t xml:space="preserve">Guide </w:t>
      </w:r>
      <w:r>
        <w:rPr>
          <w:rFonts w:asciiTheme="minorHAnsi" w:hAnsiTheme="minorHAnsi" w:cstheme="minorHAnsi"/>
          <w:b w:val="0"/>
          <w:bCs w:val="0"/>
          <w:color w:val="000000" w:themeColor="text1"/>
          <w:kern w:val="2"/>
        </w:rPr>
        <w:t xml:space="preserve">(Housing Guide) </w:t>
      </w:r>
      <w:r w:rsidR="00D80BDE" w:rsidRPr="00AD07C6">
        <w:rPr>
          <w:rFonts w:asciiTheme="minorHAnsi" w:hAnsiTheme="minorHAnsi" w:cstheme="minorHAnsi"/>
          <w:b w:val="0"/>
          <w:bCs w:val="0"/>
          <w:color w:val="000000" w:themeColor="text1"/>
          <w:kern w:val="2"/>
        </w:rPr>
        <w:t>and how it could be used for planning purposes. Again, this project's goal is for communities to pilot and provide recommendations in the development of the Housing Guide while also creating and adopting their own Community Resilience Housing Plan or Post-Disaster Recovery Plan.</w:t>
      </w:r>
    </w:p>
    <w:p w14:paraId="20F66D6A" w14:textId="77777777" w:rsidR="00D80BDE" w:rsidRPr="00AD07C6" w:rsidRDefault="00D80BDE" w:rsidP="00D80BDE">
      <w:pPr>
        <w:widowControl w:val="0"/>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br/>
      </w:r>
      <w:r w:rsidRPr="00F92B33">
        <w:rPr>
          <w:rFonts w:asciiTheme="minorHAnsi" w:eastAsia="Calibri" w:hAnsiTheme="minorHAnsi" w:cstheme="minorHAnsi"/>
          <w:b/>
          <w:bCs/>
          <w:color w:val="000000" w:themeColor="text1"/>
          <w:kern w:val="2"/>
          <w:sz w:val="32"/>
          <w:szCs w:val="32"/>
        </w:rPr>
        <w:t>Resilient Housing Plan Overview</w:t>
      </w:r>
    </w:p>
    <w:p w14:paraId="28D0434A" w14:textId="77777777" w:rsidR="00D80BDE" w:rsidRPr="00AD07C6" w:rsidRDefault="00D80BDE" w:rsidP="00D80BDE">
      <w:pPr>
        <w:widowControl w:val="0"/>
        <w:ind w:right="-180"/>
        <w:rPr>
          <w:rFonts w:asciiTheme="minorHAnsi" w:eastAsia="Calibri" w:hAnsiTheme="minorHAnsi" w:cstheme="minorHAnsi"/>
          <w:color w:val="000000" w:themeColor="text1"/>
          <w:kern w:val="2"/>
        </w:rPr>
      </w:pPr>
    </w:p>
    <w:p w14:paraId="58B2482C" w14:textId="77777777" w:rsidR="00D80BDE" w:rsidRPr="00AD07C6" w:rsidRDefault="00D80BDE" w:rsidP="00D80BDE">
      <w:pPr>
        <w:pStyle w:val="ListParagraph"/>
        <w:widowControl w:val="0"/>
        <w:numPr>
          <w:ilvl w:val="0"/>
          <w:numId w:val="36"/>
        </w:numPr>
        <w:ind w:left="360" w:right="-180"/>
        <w:rPr>
          <w:rFonts w:asciiTheme="minorHAnsi" w:eastAsia="Calibri" w:hAnsiTheme="minorHAnsi" w:cstheme="minorHAnsi"/>
          <w:b/>
          <w:bCs/>
          <w:color w:val="000000" w:themeColor="text1"/>
          <w:kern w:val="2"/>
          <w:u w:val="single"/>
        </w:rPr>
      </w:pPr>
      <w:r w:rsidRPr="00AD07C6">
        <w:rPr>
          <w:rFonts w:asciiTheme="minorHAnsi" w:eastAsia="Calibri" w:hAnsiTheme="minorHAnsi" w:cstheme="minorHAnsi"/>
          <w:b/>
          <w:bCs/>
          <w:color w:val="000000" w:themeColor="text1"/>
          <w:kern w:val="2"/>
          <w:u w:val="single"/>
        </w:rPr>
        <w:t>Introduction</w:t>
      </w:r>
    </w:p>
    <w:p w14:paraId="4A87951A"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A Resilient Housing Plan improves a city’s housing opportunities and prepares residents for future disasters by risk-informed land-use planning and improved design and construction practices.  The plan also empowers city leaders by having a plan ready to pursue, receive, and make good use of available funding before and following a disaster.</w:t>
      </w:r>
    </w:p>
    <w:p w14:paraId="4E6FED79" w14:textId="77777777" w:rsidR="00D80BDE" w:rsidRPr="00AD07C6" w:rsidRDefault="00D80BDE" w:rsidP="00D80BDE">
      <w:pPr>
        <w:widowControl w:val="0"/>
        <w:ind w:right="-180"/>
        <w:rPr>
          <w:rFonts w:asciiTheme="minorHAnsi" w:eastAsia="Calibri" w:hAnsiTheme="minorHAnsi" w:cstheme="minorHAnsi"/>
          <w:color w:val="000000" w:themeColor="text1"/>
          <w:kern w:val="2"/>
        </w:rPr>
      </w:pPr>
    </w:p>
    <w:p w14:paraId="36F60B6E"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Cities selected to pilot the Resilient Housing Planning Guide will be expected to perform two related activities.  They will provide useful feedback as they use the Guide, and they will gain the benefits of producing a Resilient Housing Plan for their city.  </w:t>
      </w:r>
      <w:r w:rsidRPr="00AD07C6">
        <w:rPr>
          <w:rFonts w:asciiTheme="minorHAnsi" w:eastAsia="Calibri" w:hAnsiTheme="minorHAnsi" w:cstheme="minorHAnsi"/>
          <w:color w:val="000000" w:themeColor="text1"/>
          <w:kern w:val="2"/>
        </w:rPr>
        <w:br/>
      </w:r>
    </w:p>
    <w:p w14:paraId="182157F3" w14:textId="77777777" w:rsidR="00D80BDE" w:rsidRPr="00AD07C6" w:rsidRDefault="00D80BDE" w:rsidP="00D80BDE">
      <w:pPr>
        <w:pStyle w:val="ListParagraph"/>
        <w:widowControl w:val="0"/>
        <w:numPr>
          <w:ilvl w:val="0"/>
          <w:numId w:val="36"/>
        </w:numPr>
        <w:ind w:left="360" w:right="-180"/>
        <w:rPr>
          <w:rFonts w:asciiTheme="minorHAnsi" w:eastAsia="Calibri" w:hAnsiTheme="minorHAnsi" w:cstheme="minorHAnsi"/>
          <w:b/>
          <w:bCs/>
          <w:color w:val="000000" w:themeColor="text1"/>
          <w:kern w:val="2"/>
          <w:u w:val="single"/>
        </w:rPr>
      </w:pPr>
      <w:r w:rsidRPr="00AD07C6">
        <w:rPr>
          <w:rFonts w:asciiTheme="minorHAnsi" w:eastAsia="Calibri" w:hAnsiTheme="minorHAnsi" w:cstheme="minorHAnsi"/>
          <w:b/>
          <w:bCs/>
          <w:color w:val="000000" w:themeColor="text1"/>
          <w:kern w:val="2"/>
          <w:u w:val="single"/>
        </w:rPr>
        <w:t>Purpose of a Resilient Housing Plan</w:t>
      </w:r>
    </w:p>
    <w:p w14:paraId="5237C8B6"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A Resilient Housing Plan will improve housing in the city as it aims to:</w:t>
      </w:r>
    </w:p>
    <w:p w14:paraId="411BDA3D"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Reduce the risks of flooding and wind damage to housing with risk-informed land-use planning.</w:t>
      </w:r>
    </w:p>
    <w:p w14:paraId="6490341E"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Reduce damage and loss of buildings with well-informed, resilient design and construction practices. </w:t>
      </w:r>
    </w:p>
    <w:p w14:paraId="0B2C5A90"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Prepare for future storms with a disaster housing plan including the four phases of housing relative to a disaster: storm shelters, temporary housing, repair to existing housing, and replacement housing.</w:t>
      </w:r>
    </w:p>
    <w:p w14:paraId="3F9AFCDC"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Prioritize the existing community, to retain and rehouse people on their own property, rely upon current property owners to make informed decisions, and promote equity in both the process and the outcomes of housing planning.</w:t>
      </w:r>
    </w:p>
    <w:p w14:paraId="37E366C1"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 xml:space="preserve">Educate community leaders, government officials, developers, building industry professionals, and the </w:t>
      </w:r>
      <w:proofErr w:type="gramStart"/>
      <w:r w:rsidRPr="00AD07C6">
        <w:rPr>
          <w:rFonts w:asciiTheme="minorHAnsi" w:eastAsia="Calibri" w:hAnsiTheme="minorHAnsi" w:cstheme="minorHAnsi"/>
          <w:color w:val="000000" w:themeColor="text1"/>
          <w:kern w:val="2"/>
        </w:rPr>
        <w:t>general public</w:t>
      </w:r>
      <w:proofErr w:type="gramEnd"/>
      <w:r w:rsidRPr="00AD07C6">
        <w:rPr>
          <w:rFonts w:asciiTheme="minorHAnsi" w:eastAsia="Calibri" w:hAnsiTheme="minorHAnsi" w:cstheme="minorHAnsi"/>
          <w:color w:val="000000" w:themeColor="text1"/>
          <w:kern w:val="2"/>
        </w:rPr>
        <w:t xml:space="preserve"> regarding best practices to increase housing resilience.</w:t>
      </w:r>
    </w:p>
    <w:p w14:paraId="29E9C3FF" w14:textId="77777777" w:rsidR="00D80BDE" w:rsidRPr="00AD07C6" w:rsidRDefault="00D80BDE" w:rsidP="00D80BDE">
      <w:pPr>
        <w:pStyle w:val="ListParagraph"/>
        <w:widowControl w:val="0"/>
        <w:numPr>
          <w:ilvl w:val="0"/>
          <w:numId w:val="37"/>
        </w:numPr>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Strategically target federal and other funding opportunities to pursue, receive, and make good use of available funding before and following a disaster.</w:t>
      </w:r>
      <w:r w:rsidRPr="00AD07C6">
        <w:rPr>
          <w:rFonts w:asciiTheme="minorHAnsi" w:eastAsia="Calibri" w:hAnsiTheme="minorHAnsi" w:cstheme="minorHAnsi"/>
          <w:color w:val="000000" w:themeColor="text1"/>
          <w:kern w:val="2"/>
        </w:rPr>
        <w:br/>
      </w:r>
    </w:p>
    <w:p w14:paraId="0810C4DD" w14:textId="77777777" w:rsidR="00D80BDE" w:rsidRPr="00AD07C6" w:rsidRDefault="00D80BDE" w:rsidP="00D80BDE">
      <w:pPr>
        <w:pStyle w:val="ListParagraph"/>
        <w:widowControl w:val="0"/>
        <w:numPr>
          <w:ilvl w:val="0"/>
          <w:numId w:val="36"/>
        </w:numPr>
        <w:ind w:left="360" w:right="-180"/>
        <w:rPr>
          <w:rFonts w:asciiTheme="minorHAnsi" w:eastAsia="Calibri" w:hAnsiTheme="minorHAnsi" w:cstheme="minorHAnsi"/>
          <w:b/>
          <w:bCs/>
          <w:color w:val="000000" w:themeColor="text1"/>
          <w:kern w:val="2"/>
          <w:u w:val="single"/>
        </w:rPr>
      </w:pPr>
      <w:r w:rsidRPr="00AD07C6">
        <w:rPr>
          <w:rFonts w:asciiTheme="minorHAnsi" w:eastAsia="Calibri" w:hAnsiTheme="minorHAnsi" w:cstheme="minorHAnsi"/>
          <w:b/>
          <w:bCs/>
          <w:color w:val="000000" w:themeColor="text1"/>
          <w:kern w:val="2"/>
          <w:u w:val="single"/>
        </w:rPr>
        <w:t>Use of a Resilient Housing Plan</w:t>
      </w:r>
    </w:p>
    <w:p w14:paraId="3BAF3FB0" w14:textId="54E21A58" w:rsidR="00B67769"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 xml:space="preserve">A questionnaire was used at the onset of this project to seek feedback from city officers and other stakeholders regarding the potential use of a Resilient Housing Plan.  The response made clear that people think that disaster housing should be included in a city’s Comprehensive Plan and Emergency Response Plan.  However, most people that responded indicated that either such is not the case, or they did not know </w:t>
      </w:r>
      <w:proofErr w:type="gramStart"/>
      <w:r w:rsidRPr="00AD07C6">
        <w:rPr>
          <w:rFonts w:asciiTheme="minorHAnsi" w:eastAsia="Calibri" w:hAnsiTheme="minorHAnsi" w:cstheme="minorHAnsi"/>
          <w:color w:val="000000" w:themeColor="text1"/>
          <w:kern w:val="2"/>
        </w:rPr>
        <w:t>whether or not</w:t>
      </w:r>
      <w:proofErr w:type="gramEnd"/>
      <w:r w:rsidRPr="00AD07C6">
        <w:rPr>
          <w:rFonts w:asciiTheme="minorHAnsi" w:eastAsia="Calibri" w:hAnsiTheme="minorHAnsi" w:cstheme="minorHAnsi"/>
          <w:color w:val="000000" w:themeColor="text1"/>
          <w:kern w:val="2"/>
        </w:rPr>
        <w:t xml:space="preserve"> disaster housing is included in these standard plans.  </w:t>
      </w:r>
    </w:p>
    <w:p w14:paraId="01197C09" w14:textId="77777777" w:rsidR="00577EE0" w:rsidRDefault="00577EE0" w:rsidP="00D80BDE">
      <w:pPr>
        <w:widowControl w:val="0"/>
        <w:ind w:right="-180"/>
        <w:rPr>
          <w:rFonts w:asciiTheme="minorHAnsi" w:eastAsia="Calibri" w:hAnsiTheme="minorHAnsi" w:cstheme="minorHAnsi"/>
          <w:color w:val="000000" w:themeColor="text1"/>
          <w:kern w:val="2"/>
        </w:rPr>
      </w:pPr>
    </w:p>
    <w:p w14:paraId="065D00BF" w14:textId="1C567410"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Such feedback suggests that a Resilient Housing Plan should be designed to align with and be able to be inserted into a city’s Comprehensive Plan and Emergency Response Plan. However, a Resilient Housing Plan should also be able to be a stand-alone plan to be most useful for a city.  Such questions will be further addressed by feedback from the pilot cities.</w:t>
      </w:r>
      <w:r w:rsidRPr="00AD07C6">
        <w:rPr>
          <w:rFonts w:asciiTheme="minorHAnsi" w:eastAsia="Calibri" w:hAnsiTheme="minorHAnsi" w:cstheme="minorHAnsi"/>
          <w:color w:val="000000" w:themeColor="text1"/>
          <w:kern w:val="2"/>
        </w:rPr>
        <w:br/>
      </w:r>
    </w:p>
    <w:p w14:paraId="38F2442D" w14:textId="77777777" w:rsidR="00D80BDE" w:rsidRPr="00AD07C6" w:rsidRDefault="00D80BDE" w:rsidP="00D80BDE">
      <w:pPr>
        <w:pStyle w:val="ListParagraph"/>
        <w:widowControl w:val="0"/>
        <w:numPr>
          <w:ilvl w:val="0"/>
          <w:numId w:val="36"/>
        </w:numPr>
        <w:ind w:left="360" w:right="-180"/>
        <w:rPr>
          <w:rFonts w:asciiTheme="minorHAnsi" w:eastAsia="Calibri" w:hAnsiTheme="minorHAnsi" w:cstheme="minorHAnsi"/>
          <w:b/>
          <w:bCs/>
          <w:color w:val="000000" w:themeColor="text1"/>
          <w:kern w:val="2"/>
          <w:u w:val="single"/>
        </w:rPr>
      </w:pPr>
      <w:r w:rsidRPr="00AD07C6">
        <w:rPr>
          <w:rFonts w:asciiTheme="minorHAnsi" w:eastAsia="Calibri" w:hAnsiTheme="minorHAnsi" w:cstheme="minorHAnsi"/>
          <w:b/>
          <w:bCs/>
          <w:color w:val="000000" w:themeColor="text1"/>
          <w:kern w:val="2"/>
          <w:u w:val="single"/>
        </w:rPr>
        <w:t>Plan overview</w:t>
      </w:r>
    </w:p>
    <w:p w14:paraId="412E534E"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The Resilient Housing Planning Guide outlines the contents of a city’s Resilient Housing Plan into the following components:</w:t>
      </w:r>
      <w:r w:rsidRPr="00AD07C6">
        <w:rPr>
          <w:rFonts w:asciiTheme="minorHAnsi" w:eastAsia="Calibri" w:hAnsiTheme="minorHAnsi" w:cstheme="minorHAnsi"/>
          <w:color w:val="000000" w:themeColor="text1"/>
          <w:kern w:val="2"/>
        </w:rPr>
        <w:br/>
      </w:r>
    </w:p>
    <w:p w14:paraId="293EB2D3" w14:textId="77777777" w:rsidR="00D80BDE" w:rsidRPr="00AD07C6" w:rsidRDefault="00D80BDE" w:rsidP="00D80BDE">
      <w:pPr>
        <w:pStyle w:val="ListParagraph"/>
        <w:widowControl w:val="0"/>
        <w:numPr>
          <w:ilvl w:val="1"/>
          <w:numId w:val="36"/>
        </w:numPr>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t>Existing housing assessment</w:t>
      </w:r>
    </w:p>
    <w:p w14:paraId="655F1A2C"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Assess the existing housing stock to locate and quantify the probable damage and loss from a range of disasters.</w:t>
      </w:r>
      <w:r w:rsidRPr="00AD07C6">
        <w:rPr>
          <w:rFonts w:asciiTheme="minorHAnsi" w:eastAsia="Calibri" w:hAnsiTheme="minorHAnsi" w:cstheme="minorHAnsi"/>
          <w:color w:val="000000" w:themeColor="text1"/>
          <w:kern w:val="2"/>
        </w:rPr>
        <w:br/>
      </w:r>
    </w:p>
    <w:p w14:paraId="0C7BFBCE" w14:textId="77777777" w:rsidR="00D80BDE" w:rsidRPr="00AD07C6" w:rsidRDefault="00D80BDE" w:rsidP="00D80BDE">
      <w:pPr>
        <w:pStyle w:val="ListParagraph"/>
        <w:widowControl w:val="0"/>
        <w:numPr>
          <w:ilvl w:val="1"/>
          <w:numId w:val="36"/>
        </w:numPr>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t>Housing land-use plan</w:t>
      </w:r>
    </w:p>
    <w:p w14:paraId="0B77BDF2"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Create a land-use plan relative to housing informed by the geographic, economic, and social vulnerability factors of climate risk.</w:t>
      </w:r>
      <w:r w:rsidRPr="00AD07C6">
        <w:rPr>
          <w:rFonts w:asciiTheme="minorHAnsi" w:eastAsia="Calibri" w:hAnsiTheme="minorHAnsi" w:cstheme="minorHAnsi"/>
          <w:color w:val="000000" w:themeColor="text1"/>
          <w:kern w:val="2"/>
        </w:rPr>
        <w:br/>
      </w:r>
    </w:p>
    <w:p w14:paraId="0BBE918F" w14:textId="77777777" w:rsidR="00D80BDE" w:rsidRPr="00AD07C6" w:rsidRDefault="00D80BDE" w:rsidP="00D80BDE">
      <w:pPr>
        <w:pStyle w:val="ListParagraph"/>
        <w:widowControl w:val="0"/>
        <w:numPr>
          <w:ilvl w:val="1"/>
          <w:numId w:val="36"/>
        </w:numPr>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t>Damage and loss reduction plan</w:t>
      </w:r>
    </w:p>
    <w:p w14:paraId="28E2C79C"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Create a plan to reduce damage and loss with changes to land use and improved construction standards to increase the resilience of normal housing renovation and development as well as increase the resilience of housing repaired and built following a disaster.</w:t>
      </w:r>
      <w:r w:rsidRPr="00AD07C6">
        <w:rPr>
          <w:rFonts w:asciiTheme="minorHAnsi" w:eastAsia="Calibri" w:hAnsiTheme="minorHAnsi" w:cstheme="minorHAnsi"/>
          <w:color w:val="000000" w:themeColor="text1"/>
          <w:kern w:val="2"/>
        </w:rPr>
        <w:br/>
      </w:r>
    </w:p>
    <w:p w14:paraId="1F10690A" w14:textId="77777777" w:rsidR="00D80BDE" w:rsidRPr="00AD07C6" w:rsidRDefault="00D80BDE" w:rsidP="00D80BDE">
      <w:pPr>
        <w:pStyle w:val="ListParagraph"/>
        <w:widowControl w:val="0"/>
        <w:numPr>
          <w:ilvl w:val="1"/>
          <w:numId w:val="36"/>
        </w:numPr>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t>Disaster recovery housing plan</w:t>
      </w:r>
    </w:p>
    <w:p w14:paraId="539A7568"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Create an action plan for housing recovery following a disaster, including sheltering, temporary housing, repair, and replacement housing.</w:t>
      </w:r>
      <w:r w:rsidRPr="00AD07C6">
        <w:rPr>
          <w:rFonts w:asciiTheme="minorHAnsi" w:eastAsia="Calibri" w:hAnsiTheme="minorHAnsi" w:cstheme="minorHAnsi"/>
          <w:color w:val="000000" w:themeColor="text1"/>
          <w:kern w:val="2"/>
        </w:rPr>
        <w:br/>
      </w:r>
    </w:p>
    <w:p w14:paraId="6796E946" w14:textId="77777777" w:rsidR="00D80BDE" w:rsidRPr="00AD07C6" w:rsidRDefault="00D80BDE" w:rsidP="00D80BDE">
      <w:pPr>
        <w:pStyle w:val="ListParagraph"/>
        <w:widowControl w:val="0"/>
        <w:numPr>
          <w:ilvl w:val="1"/>
          <w:numId w:val="36"/>
        </w:numPr>
        <w:ind w:right="-180"/>
        <w:rPr>
          <w:rFonts w:asciiTheme="minorHAnsi" w:eastAsia="Calibri" w:hAnsiTheme="minorHAnsi" w:cstheme="minorHAnsi"/>
          <w:b/>
          <w:bCs/>
          <w:color w:val="000000" w:themeColor="text1"/>
          <w:kern w:val="2"/>
        </w:rPr>
      </w:pPr>
      <w:r w:rsidRPr="00AD07C6">
        <w:rPr>
          <w:rFonts w:asciiTheme="minorHAnsi" w:eastAsia="Calibri" w:hAnsiTheme="minorHAnsi" w:cstheme="minorHAnsi"/>
          <w:b/>
          <w:bCs/>
          <w:color w:val="000000" w:themeColor="text1"/>
          <w:kern w:val="2"/>
        </w:rPr>
        <w:t>Strategic funding plan</w:t>
      </w:r>
    </w:p>
    <w:p w14:paraId="2380221C"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Create a strategic recovery plan kept current and modified as needed to be ready to pursue, receive, and effectively use federal funds before and following a disaster.</w:t>
      </w:r>
    </w:p>
    <w:p w14:paraId="05A9536F"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br/>
      </w:r>
    </w:p>
    <w:p w14:paraId="4BF272D6" w14:textId="77777777" w:rsidR="00D80BDE" w:rsidRPr="00AD07C6" w:rsidRDefault="00D80BDE" w:rsidP="00D80BDE">
      <w:pPr>
        <w:pStyle w:val="ListParagraph"/>
        <w:widowControl w:val="0"/>
        <w:numPr>
          <w:ilvl w:val="0"/>
          <w:numId w:val="36"/>
        </w:numPr>
        <w:ind w:left="360" w:right="-180"/>
        <w:rPr>
          <w:rFonts w:asciiTheme="minorHAnsi" w:eastAsia="Calibri" w:hAnsiTheme="minorHAnsi" w:cstheme="minorHAnsi"/>
          <w:b/>
          <w:bCs/>
          <w:color w:val="000000" w:themeColor="text1"/>
          <w:kern w:val="2"/>
          <w:u w:val="single"/>
        </w:rPr>
      </w:pPr>
      <w:r w:rsidRPr="00AD07C6">
        <w:rPr>
          <w:rFonts w:asciiTheme="minorHAnsi" w:eastAsia="Calibri" w:hAnsiTheme="minorHAnsi" w:cstheme="minorHAnsi"/>
          <w:b/>
          <w:bCs/>
          <w:color w:val="000000" w:themeColor="text1"/>
          <w:kern w:val="2"/>
          <w:u w:val="single"/>
        </w:rPr>
        <w:t>Planning Process</w:t>
      </w:r>
    </w:p>
    <w:p w14:paraId="2F2C4759" w14:textId="77777777" w:rsidR="00D80BDE" w:rsidRPr="00AD07C6" w:rsidRDefault="00D80BDE" w:rsidP="00D80BDE">
      <w:pPr>
        <w:widowControl w:val="0"/>
        <w:ind w:right="-180"/>
        <w:rPr>
          <w:rFonts w:asciiTheme="minorHAnsi" w:eastAsia="Calibri" w:hAnsiTheme="minorHAnsi" w:cstheme="minorHAnsi"/>
          <w:color w:val="000000" w:themeColor="text1"/>
          <w:kern w:val="2"/>
        </w:rPr>
      </w:pPr>
      <w:r w:rsidRPr="00AD07C6">
        <w:rPr>
          <w:rFonts w:asciiTheme="minorHAnsi" w:eastAsia="Calibri" w:hAnsiTheme="minorHAnsi" w:cstheme="minorHAnsi"/>
          <w:color w:val="000000" w:themeColor="text1"/>
          <w:kern w:val="2"/>
        </w:rPr>
        <w:t>A variable that was queried in the initial project questionnaire is whether a city has the staff capacity to produce a Resilient Housing Plan on their own or whether they would hire a consultant to do parts of the plan.  The Guide is designed for both cases.  A city that decides to hire a consultant to assist with the planning process needs to have enough understanding of the project to be able to communicate their needs to a consultant.  The choice of whether to use a consultant or not will be left up to the city.  If a municipality uses a consultant, the consultant will also be expected to provide feedback on the Guide so that as the Guide is rolled out, it will be useful in either scenario.</w:t>
      </w:r>
    </w:p>
    <w:p w14:paraId="13EFEE4E"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6EF1454D"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498A10C1"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4A3C8782" w14:textId="77777777" w:rsidR="006B28C4" w:rsidRPr="00AD07C6" w:rsidRDefault="006B28C4" w:rsidP="000F15AD">
      <w:pPr>
        <w:pStyle w:val="Heading1"/>
        <w:spacing w:before="0"/>
        <w:ind w:left="0" w:right="-180"/>
        <w:rPr>
          <w:rFonts w:asciiTheme="minorHAnsi" w:hAnsiTheme="minorHAnsi" w:cstheme="minorHAnsi"/>
          <w:color w:val="000000" w:themeColor="text1"/>
          <w:kern w:val="2"/>
        </w:rPr>
      </w:pPr>
    </w:p>
    <w:p w14:paraId="41C86B25" w14:textId="3B14A810" w:rsidR="00D80BDE" w:rsidRPr="00F92B33" w:rsidRDefault="0037380D" w:rsidP="000F15AD">
      <w:pPr>
        <w:pStyle w:val="Heading1"/>
        <w:spacing w:before="0"/>
        <w:ind w:left="0" w:right="-180"/>
        <w:rPr>
          <w:rFonts w:asciiTheme="minorHAnsi" w:hAnsiTheme="minorHAnsi" w:cstheme="minorHAnsi"/>
          <w:color w:val="000000" w:themeColor="text1"/>
          <w:kern w:val="2"/>
          <w:sz w:val="32"/>
          <w:szCs w:val="32"/>
        </w:rPr>
      </w:pPr>
      <w:r w:rsidRPr="00F92B33">
        <w:rPr>
          <w:rFonts w:asciiTheme="minorHAnsi" w:hAnsiTheme="minorHAnsi" w:cstheme="minorHAnsi"/>
          <w:color w:val="000000" w:themeColor="text1"/>
          <w:kern w:val="2"/>
          <w:sz w:val="32"/>
          <w:szCs w:val="32"/>
        </w:rPr>
        <w:t xml:space="preserve">APPENDIX </w:t>
      </w:r>
      <w:r w:rsidR="00F92B33" w:rsidRPr="00F92B33">
        <w:rPr>
          <w:rFonts w:asciiTheme="minorHAnsi" w:hAnsiTheme="minorHAnsi" w:cstheme="minorHAnsi"/>
          <w:color w:val="000000" w:themeColor="text1"/>
          <w:kern w:val="2"/>
          <w:sz w:val="32"/>
          <w:szCs w:val="32"/>
        </w:rPr>
        <w:t>B</w:t>
      </w:r>
      <w:r w:rsidRPr="00F92B33">
        <w:rPr>
          <w:rFonts w:asciiTheme="minorHAnsi" w:hAnsiTheme="minorHAnsi" w:cstheme="minorHAnsi"/>
          <w:color w:val="000000" w:themeColor="text1"/>
          <w:kern w:val="2"/>
          <w:sz w:val="32"/>
          <w:szCs w:val="32"/>
        </w:rPr>
        <w:t xml:space="preserve"> </w:t>
      </w:r>
      <w:r w:rsidR="0024086B" w:rsidRPr="00F92B33">
        <w:rPr>
          <w:rFonts w:asciiTheme="minorHAnsi" w:hAnsiTheme="minorHAnsi" w:cstheme="minorHAnsi"/>
          <w:color w:val="000000" w:themeColor="text1"/>
          <w:kern w:val="2"/>
          <w:sz w:val="32"/>
          <w:szCs w:val="32"/>
        </w:rPr>
        <w:t>–</w:t>
      </w:r>
      <w:r w:rsidRPr="00F92B33">
        <w:rPr>
          <w:rFonts w:asciiTheme="minorHAnsi" w:hAnsiTheme="minorHAnsi" w:cstheme="minorHAnsi"/>
          <w:color w:val="000000" w:themeColor="text1"/>
          <w:kern w:val="2"/>
          <w:sz w:val="32"/>
          <w:szCs w:val="32"/>
        </w:rPr>
        <w:t xml:space="preserve"> </w:t>
      </w:r>
    </w:p>
    <w:p w14:paraId="4321E47C" w14:textId="5E6EE255" w:rsidR="0037380D" w:rsidRPr="00F92B33" w:rsidRDefault="0037380D" w:rsidP="000F15AD">
      <w:pPr>
        <w:pStyle w:val="Heading1"/>
        <w:spacing w:before="0"/>
        <w:ind w:left="0" w:right="-180"/>
        <w:rPr>
          <w:rFonts w:asciiTheme="minorHAnsi" w:hAnsiTheme="minorHAnsi" w:cstheme="minorHAnsi"/>
          <w:color w:val="000000" w:themeColor="text1"/>
          <w:kern w:val="2"/>
          <w:sz w:val="32"/>
          <w:szCs w:val="32"/>
          <w:u w:val="single"/>
        </w:rPr>
      </w:pPr>
      <w:r w:rsidRPr="00F92B33">
        <w:rPr>
          <w:rFonts w:asciiTheme="minorHAnsi" w:hAnsiTheme="minorHAnsi" w:cstheme="minorHAnsi"/>
          <w:color w:val="000000" w:themeColor="text1"/>
          <w:kern w:val="2"/>
          <w:sz w:val="32"/>
          <w:szCs w:val="32"/>
          <w:u w:val="single"/>
        </w:rPr>
        <w:t>EVALUATION CRITERIA FOR SHA PROJECT FUNDING OPPORTUNITY</w:t>
      </w:r>
    </w:p>
    <w:p w14:paraId="06473733"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p>
    <w:p w14:paraId="751D644F"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All proposals will be evaluated based on the following criteria:</w:t>
      </w:r>
    </w:p>
    <w:p w14:paraId="039E212A"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646B027A" w14:textId="77777777" w:rsidR="0037380D" w:rsidRPr="00AD07C6" w:rsidRDefault="0037380D" w:rsidP="000F15AD">
      <w:pPr>
        <w:pStyle w:val="ListParagraph"/>
        <w:numPr>
          <w:ilvl w:val="0"/>
          <w:numId w:val="23"/>
        </w:numPr>
        <w:pBdr>
          <w:top w:val="nil"/>
          <w:left w:val="nil"/>
          <w:bottom w:val="nil"/>
          <w:right w:val="nil"/>
          <w:between w:val="nil"/>
        </w:pBdr>
        <w:tabs>
          <w:tab w:val="left" w:pos="682"/>
        </w:tabs>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Rationale (15 points) </w:t>
      </w:r>
      <w:r w:rsidRPr="00AD07C6">
        <w:rPr>
          <w:rFonts w:asciiTheme="minorHAnsi" w:hAnsiTheme="minorHAnsi" w:cstheme="minorHAnsi"/>
          <w:color w:val="000000" w:themeColor="text1"/>
          <w:kern w:val="2"/>
        </w:rPr>
        <w:t>– Addresses objectives identified in CRI or other post-disaster plans. Clearly states the need for the project and the high priority in accomplishing the project.</w:t>
      </w:r>
    </w:p>
    <w:p w14:paraId="784AE154"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6BB339A4" w14:textId="4B2A58B8" w:rsidR="0037380D" w:rsidRPr="00AD07C6" w:rsidRDefault="0037380D" w:rsidP="000F15AD">
      <w:pPr>
        <w:pStyle w:val="ListParagraph"/>
        <w:numPr>
          <w:ilvl w:val="0"/>
          <w:numId w:val="23"/>
        </w:numPr>
        <w:pBdr>
          <w:top w:val="nil"/>
          <w:left w:val="nil"/>
          <w:bottom w:val="nil"/>
          <w:right w:val="nil"/>
          <w:between w:val="nil"/>
        </w:pBdr>
        <w:tabs>
          <w:tab w:val="left" w:pos="682"/>
        </w:tabs>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Proposal Merit (10 points) </w:t>
      </w:r>
      <w:r w:rsidRPr="00AD07C6">
        <w:rPr>
          <w:rFonts w:asciiTheme="minorHAnsi" w:hAnsiTheme="minorHAnsi" w:cstheme="minorHAnsi"/>
          <w:color w:val="000000" w:themeColor="text1"/>
          <w:kern w:val="2"/>
        </w:rPr>
        <w:t xml:space="preserve">– Assesses whether the goals and objectives are </w:t>
      </w:r>
      <w:proofErr w:type="gramStart"/>
      <w:r w:rsidRPr="00AD07C6">
        <w:rPr>
          <w:rFonts w:asciiTheme="minorHAnsi" w:hAnsiTheme="minorHAnsi" w:cstheme="minorHAnsi"/>
          <w:color w:val="000000" w:themeColor="text1"/>
          <w:kern w:val="2"/>
        </w:rPr>
        <w:t>clear</w:t>
      </w:r>
      <w:proofErr w:type="gramEnd"/>
      <w:r w:rsidRPr="00AD07C6">
        <w:rPr>
          <w:rFonts w:asciiTheme="minorHAnsi" w:hAnsiTheme="minorHAnsi" w:cstheme="minorHAnsi"/>
          <w:color w:val="000000" w:themeColor="text1"/>
          <w:kern w:val="2"/>
        </w:rPr>
        <w:t xml:space="preserve"> and the methodology is appropriate for the proposed project. The likelihood that the proposed project will attain the stated purposes.</w:t>
      </w:r>
    </w:p>
    <w:p w14:paraId="55B73898"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71030E56" w14:textId="77777777" w:rsidR="0037380D" w:rsidRPr="00AD07C6" w:rsidRDefault="0037380D" w:rsidP="000F15AD">
      <w:pPr>
        <w:pStyle w:val="ListParagraph"/>
        <w:numPr>
          <w:ilvl w:val="0"/>
          <w:numId w:val="23"/>
        </w:numPr>
        <w:pBdr>
          <w:top w:val="nil"/>
          <w:left w:val="nil"/>
          <w:bottom w:val="nil"/>
          <w:right w:val="nil"/>
          <w:between w:val="nil"/>
        </w:pBdr>
        <w:tabs>
          <w:tab w:val="left" w:pos="682"/>
        </w:tabs>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Impacts and Application of Results (10 points) </w:t>
      </w:r>
      <w:r w:rsidRPr="00AD07C6">
        <w:rPr>
          <w:rFonts w:asciiTheme="minorHAnsi" w:hAnsiTheme="minorHAnsi" w:cstheme="minorHAnsi"/>
          <w:color w:val="000000" w:themeColor="text1"/>
          <w:kern w:val="2"/>
        </w:rPr>
        <w:t>– Evaluate the completed project's overall impact and anticipated outcomes. Identifies opportunities for leveraging or complementary projects (if any).</w:t>
      </w:r>
    </w:p>
    <w:p w14:paraId="1D49E165"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3658A5C0" w14:textId="77777777" w:rsidR="0037380D" w:rsidRPr="00AD07C6" w:rsidRDefault="0037380D" w:rsidP="000F15AD">
      <w:pPr>
        <w:pStyle w:val="ListParagraph"/>
        <w:numPr>
          <w:ilvl w:val="0"/>
          <w:numId w:val="23"/>
        </w:numPr>
        <w:pBdr>
          <w:top w:val="nil"/>
          <w:left w:val="nil"/>
          <w:bottom w:val="nil"/>
          <w:right w:val="nil"/>
          <w:between w:val="nil"/>
        </w:pBdr>
        <w:tabs>
          <w:tab w:val="left" w:pos="682"/>
        </w:tabs>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Grantee (10 points) </w:t>
      </w:r>
      <w:r w:rsidRPr="00AD07C6">
        <w:rPr>
          <w:rFonts w:asciiTheme="minorHAnsi" w:hAnsiTheme="minorHAnsi" w:cstheme="minorHAnsi"/>
          <w:color w:val="000000" w:themeColor="text1"/>
          <w:kern w:val="2"/>
        </w:rPr>
        <w:t>– Principal Investigator/grantee organization has taken the CRI.</w:t>
      </w:r>
    </w:p>
    <w:p w14:paraId="01DB8A39"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5E526D85" w14:textId="77777777" w:rsidR="0037380D" w:rsidRPr="00AD07C6" w:rsidRDefault="0037380D" w:rsidP="000F15AD">
      <w:pPr>
        <w:pStyle w:val="ListParagraph"/>
        <w:numPr>
          <w:ilvl w:val="0"/>
          <w:numId w:val="23"/>
        </w:numPr>
        <w:pBdr>
          <w:top w:val="nil"/>
          <w:left w:val="nil"/>
          <w:bottom w:val="nil"/>
          <w:right w:val="nil"/>
          <w:between w:val="nil"/>
        </w:pBdr>
        <w:tabs>
          <w:tab w:val="left" w:pos="731"/>
        </w:tabs>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Proposal Specifications (5 points) </w:t>
      </w:r>
      <w:r w:rsidRPr="00AD07C6">
        <w:rPr>
          <w:rFonts w:asciiTheme="minorHAnsi" w:hAnsiTheme="minorHAnsi" w:cstheme="minorHAnsi"/>
          <w:color w:val="000000" w:themeColor="text1"/>
          <w:kern w:val="2"/>
        </w:rPr>
        <w:t>– The proposal is limited to 5 pages and contains all information required by the RFP.</w:t>
      </w:r>
    </w:p>
    <w:p w14:paraId="1B4065BB"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p w14:paraId="108B7C52"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bl>
      <w:tblPr>
        <w:tblStyle w:val="a"/>
        <w:tblW w:w="8633"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3"/>
        <w:gridCol w:w="2871"/>
        <w:gridCol w:w="2869"/>
      </w:tblGrid>
      <w:tr w:rsidR="00054D82" w:rsidRPr="00AD07C6" w14:paraId="43BF7E9C" w14:textId="77777777" w:rsidTr="006B3FEF">
        <w:trPr>
          <w:trHeight w:val="268"/>
        </w:trPr>
        <w:tc>
          <w:tcPr>
            <w:tcW w:w="2893" w:type="dxa"/>
          </w:tcPr>
          <w:p w14:paraId="522D10E8"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rPr>
              <w:t>Category</w:t>
            </w:r>
          </w:p>
        </w:tc>
        <w:tc>
          <w:tcPr>
            <w:tcW w:w="2871" w:type="dxa"/>
          </w:tcPr>
          <w:p w14:paraId="25EE7A30"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rPr>
              <w:t>Possible Points</w:t>
            </w:r>
          </w:p>
        </w:tc>
        <w:tc>
          <w:tcPr>
            <w:tcW w:w="2869" w:type="dxa"/>
          </w:tcPr>
          <w:p w14:paraId="48D2381D"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rPr>
              <w:t>Points Earned</w:t>
            </w:r>
          </w:p>
        </w:tc>
      </w:tr>
      <w:tr w:rsidR="00054D82" w:rsidRPr="00AD07C6" w14:paraId="6BBCD237" w14:textId="77777777" w:rsidTr="006B3FEF">
        <w:trPr>
          <w:trHeight w:val="270"/>
        </w:trPr>
        <w:tc>
          <w:tcPr>
            <w:tcW w:w="2893" w:type="dxa"/>
          </w:tcPr>
          <w:p w14:paraId="24690ADA"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Rationale</w:t>
            </w:r>
          </w:p>
        </w:tc>
        <w:tc>
          <w:tcPr>
            <w:tcW w:w="2871" w:type="dxa"/>
          </w:tcPr>
          <w:p w14:paraId="6CD2216A"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15</w:t>
            </w:r>
          </w:p>
        </w:tc>
        <w:tc>
          <w:tcPr>
            <w:tcW w:w="2869" w:type="dxa"/>
          </w:tcPr>
          <w:p w14:paraId="5458BFA4"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r w:rsidR="00054D82" w:rsidRPr="00AD07C6" w14:paraId="53D687B1" w14:textId="77777777" w:rsidTr="006B3FEF">
        <w:trPr>
          <w:trHeight w:val="268"/>
        </w:trPr>
        <w:tc>
          <w:tcPr>
            <w:tcW w:w="2893" w:type="dxa"/>
          </w:tcPr>
          <w:p w14:paraId="45D96770"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Proposal Merit</w:t>
            </w:r>
          </w:p>
        </w:tc>
        <w:tc>
          <w:tcPr>
            <w:tcW w:w="2871" w:type="dxa"/>
          </w:tcPr>
          <w:p w14:paraId="40621D69"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10</w:t>
            </w:r>
          </w:p>
        </w:tc>
        <w:tc>
          <w:tcPr>
            <w:tcW w:w="2869" w:type="dxa"/>
          </w:tcPr>
          <w:p w14:paraId="0F0F2A4D"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r w:rsidR="00054D82" w:rsidRPr="00AD07C6" w14:paraId="28B62B2D" w14:textId="77777777" w:rsidTr="006B3FEF">
        <w:trPr>
          <w:trHeight w:val="268"/>
        </w:trPr>
        <w:tc>
          <w:tcPr>
            <w:tcW w:w="2893" w:type="dxa"/>
          </w:tcPr>
          <w:p w14:paraId="68206239"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Impacts and Application</w:t>
            </w:r>
          </w:p>
        </w:tc>
        <w:tc>
          <w:tcPr>
            <w:tcW w:w="2871" w:type="dxa"/>
          </w:tcPr>
          <w:p w14:paraId="3D650524"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10</w:t>
            </w:r>
          </w:p>
        </w:tc>
        <w:tc>
          <w:tcPr>
            <w:tcW w:w="2869" w:type="dxa"/>
          </w:tcPr>
          <w:p w14:paraId="67830726"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r w:rsidR="00054D82" w:rsidRPr="00AD07C6" w14:paraId="57629161" w14:textId="77777777" w:rsidTr="006B3FEF">
        <w:trPr>
          <w:trHeight w:val="268"/>
        </w:trPr>
        <w:tc>
          <w:tcPr>
            <w:tcW w:w="2893" w:type="dxa"/>
          </w:tcPr>
          <w:p w14:paraId="6FA3262D"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Grantee</w:t>
            </w:r>
          </w:p>
        </w:tc>
        <w:tc>
          <w:tcPr>
            <w:tcW w:w="2871" w:type="dxa"/>
          </w:tcPr>
          <w:p w14:paraId="60FC7B77"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10</w:t>
            </w:r>
          </w:p>
        </w:tc>
        <w:tc>
          <w:tcPr>
            <w:tcW w:w="2869" w:type="dxa"/>
          </w:tcPr>
          <w:p w14:paraId="51196C74"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r w:rsidR="00054D82" w:rsidRPr="00AD07C6" w14:paraId="61DB71B4" w14:textId="77777777" w:rsidTr="006B3FEF">
        <w:trPr>
          <w:trHeight w:val="268"/>
        </w:trPr>
        <w:tc>
          <w:tcPr>
            <w:tcW w:w="2893" w:type="dxa"/>
          </w:tcPr>
          <w:p w14:paraId="7B701E03"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Proposal Specifications</w:t>
            </w:r>
          </w:p>
        </w:tc>
        <w:tc>
          <w:tcPr>
            <w:tcW w:w="2871" w:type="dxa"/>
          </w:tcPr>
          <w:p w14:paraId="173C48E3"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5</w:t>
            </w:r>
          </w:p>
        </w:tc>
        <w:tc>
          <w:tcPr>
            <w:tcW w:w="2869" w:type="dxa"/>
          </w:tcPr>
          <w:p w14:paraId="7EC4E03D"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r w:rsidR="0037380D" w:rsidRPr="00AD07C6" w14:paraId="5D13EF26" w14:textId="77777777" w:rsidTr="006B3FEF">
        <w:trPr>
          <w:trHeight w:val="268"/>
        </w:trPr>
        <w:tc>
          <w:tcPr>
            <w:tcW w:w="2893" w:type="dxa"/>
          </w:tcPr>
          <w:p w14:paraId="3AA5F5CF"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rPr>
              <w:t>TOTAL</w:t>
            </w:r>
          </w:p>
        </w:tc>
        <w:tc>
          <w:tcPr>
            <w:tcW w:w="2871" w:type="dxa"/>
          </w:tcPr>
          <w:p w14:paraId="0BD3E3DD" w14:textId="77777777" w:rsidR="0037380D" w:rsidRPr="00AD07C6" w:rsidRDefault="0037380D" w:rsidP="000F15AD">
            <w:pPr>
              <w:pBdr>
                <w:top w:val="nil"/>
                <w:left w:val="nil"/>
                <w:bottom w:val="nil"/>
                <w:right w:val="nil"/>
                <w:between w:val="nil"/>
              </w:pBdr>
              <w:ind w:right="-180"/>
              <w:rPr>
                <w:rFonts w:asciiTheme="minorHAnsi" w:hAnsiTheme="minorHAnsi" w:cstheme="minorHAnsi"/>
                <w:b/>
                <w:color w:val="000000" w:themeColor="text1"/>
                <w:kern w:val="2"/>
              </w:rPr>
            </w:pPr>
            <w:r w:rsidRPr="00AD07C6">
              <w:rPr>
                <w:rFonts w:asciiTheme="minorHAnsi" w:hAnsiTheme="minorHAnsi" w:cstheme="minorHAnsi"/>
                <w:b/>
                <w:color w:val="000000" w:themeColor="text1"/>
                <w:kern w:val="2"/>
              </w:rPr>
              <w:t>50</w:t>
            </w:r>
          </w:p>
        </w:tc>
        <w:tc>
          <w:tcPr>
            <w:tcW w:w="2869" w:type="dxa"/>
          </w:tcPr>
          <w:p w14:paraId="5AD94AB5" w14:textId="77777777" w:rsidR="0037380D" w:rsidRPr="00AD07C6" w:rsidRDefault="0037380D" w:rsidP="000F15AD">
            <w:pPr>
              <w:pBdr>
                <w:top w:val="nil"/>
                <w:left w:val="nil"/>
                <w:bottom w:val="nil"/>
                <w:right w:val="nil"/>
                <w:between w:val="nil"/>
              </w:pBdr>
              <w:ind w:right="-180"/>
              <w:rPr>
                <w:rFonts w:asciiTheme="minorHAnsi" w:hAnsiTheme="minorHAnsi" w:cstheme="minorHAnsi"/>
                <w:color w:val="000000" w:themeColor="text1"/>
                <w:kern w:val="2"/>
              </w:rPr>
            </w:pPr>
          </w:p>
        </w:tc>
      </w:tr>
    </w:tbl>
    <w:p w14:paraId="60CA6623" w14:textId="77777777" w:rsidR="0037380D" w:rsidRPr="00AD07C6" w:rsidRDefault="0037380D" w:rsidP="000F15AD">
      <w:pPr>
        <w:ind w:right="-180"/>
        <w:rPr>
          <w:rFonts w:asciiTheme="minorHAnsi" w:hAnsiTheme="minorHAnsi" w:cstheme="minorHAnsi"/>
          <w:color w:val="000000" w:themeColor="text1"/>
          <w:kern w:val="2"/>
        </w:rPr>
      </w:pPr>
    </w:p>
    <w:p w14:paraId="16523A16" w14:textId="6B8B2E76" w:rsidR="001E2315" w:rsidRPr="00AD07C6" w:rsidRDefault="001E2315" w:rsidP="000F15AD">
      <w:pPr>
        <w:ind w:right="-180"/>
        <w:rPr>
          <w:rFonts w:asciiTheme="minorHAnsi" w:hAnsiTheme="minorHAnsi" w:cstheme="minorHAnsi"/>
          <w:color w:val="000000" w:themeColor="text1"/>
          <w:kern w:val="2"/>
        </w:rPr>
      </w:pPr>
    </w:p>
    <w:p w14:paraId="59D72A3A" w14:textId="77777777" w:rsidR="007D1D69" w:rsidRPr="00AD07C6" w:rsidRDefault="007D1D69" w:rsidP="000F15AD">
      <w:pPr>
        <w:pStyle w:val="Heading1"/>
        <w:spacing w:before="0"/>
        <w:ind w:left="0" w:right="-180"/>
        <w:rPr>
          <w:rFonts w:asciiTheme="minorHAnsi" w:hAnsiTheme="minorHAnsi" w:cstheme="minorHAnsi"/>
          <w:color w:val="000000" w:themeColor="text1"/>
          <w:kern w:val="2"/>
        </w:rPr>
      </w:pPr>
    </w:p>
    <w:p w14:paraId="5EDB3388" w14:textId="77777777" w:rsidR="007D1D69" w:rsidRPr="00AD07C6" w:rsidRDefault="007D1D69" w:rsidP="000F15AD">
      <w:pPr>
        <w:pStyle w:val="Heading1"/>
        <w:spacing w:before="0"/>
        <w:ind w:left="0" w:right="-180"/>
        <w:rPr>
          <w:rFonts w:asciiTheme="minorHAnsi" w:hAnsiTheme="minorHAnsi" w:cstheme="minorHAnsi"/>
          <w:color w:val="000000" w:themeColor="text1"/>
          <w:kern w:val="2"/>
        </w:rPr>
      </w:pPr>
    </w:p>
    <w:p w14:paraId="40C0DBA7" w14:textId="77777777" w:rsidR="007D1D69" w:rsidRPr="00AD07C6" w:rsidRDefault="007D1D69" w:rsidP="000F15AD">
      <w:pPr>
        <w:pStyle w:val="Heading1"/>
        <w:spacing w:before="0"/>
        <w:ind w:left="0" w:right="-180"/>
        <w:rPr>
          <w:rFonts w:asciiTheme="minorHAnsi" w:hAnsiTheme="minorHAnsi" w:cstheme="minorHAnsi"/>
          <w:color w:val="000000" w:themeColor="text1"/>
          <w:kern w:val="2"/>
        </w:rPr>
      </w:pPr>
    </w:p>
    <w:p w14:paraId="36997040" w14:textId="3CAC7416" w:rsidR="007D1D69" w:rsidRPr="00AD07C6" w:rsidRDefault="007D1D69" w:rsidP="000F15AD">
      <w:pPr>
        <w:pStyle w:val="Heading1"/>
        <w:spacing w:before="0"/>
        <w:ind w:left="0" w:right="-180"/>
        <w:rPr>
          <w:rFonts w:asciiTheme="minorHAnsi" w:hAnsiTheme="minorHAnsi" w:cstheme="minorHAnsi"/>
          <w:color w:val="000000" w:themeColor="text1"/>
          <w:kern w:val="2"/>
        </w:rPr>
      </w:pPr>
    </w:p>
    <w:p w14:paraId="3EEE470F" w14:textId="5628E6D6"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7A2C7828" w14:textId="170A7D43"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08742805" w14:textId="6B2FEF87"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2904F239" w14:textId="3DCD4900"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07766C1B" w14:textId="651DF8E2"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49E1F554" w14:textId="7C8D81B0" w:rsidR="00C53E28" w:rsidRPr="00AD07C6" w:rsidRDefault="00C53E28" w:rsidP="000F15AD">
      <w:pPr>
        <w:pStyle w:val="Heading1"/>
        <w:spacing w:before="0"/>
        <w:ind w:left="0" w:right="-180"/>
        <w:rPr>
          <w:rFonts w:asciiTheme="minorHAnsi" w:hAnsiTheme="minorHAnsi" w:cstheme="minorHAnsi"/>
          <w:color w:val="000000" w:themeColor="text1"/>
          <w:kern w:val="2"/>
        </w:rPr>
      </w:pPr>
    </w:p>
    <w:p w14:paraId="7D17E1AC" w14:textId="77777777" w:rsidR="007D1D69" w:rsidRPr="00AD07C6" w:rsidRDefault="007D1D69" w:rsidP="000F15AD">
      <w:pPr>
        <w:pStyle w:val="Heading1"/>
        <w:spacing w:before="0"/>
        <w:ind w:left="0" w:right="-180"/>
        <w:rPr>
          <w:rFonts w:asciiTheme="minorHAnsi" w:hAnsiTheme="minorHAnsi" w:cstheme="minorHAnsi"/>
          <w:color w:val="000000" w:themeColor="text1"/>
          <w:kern w:val="2"/>
        </w:rPr>
      </w:pPr>
    </w:p>
    <w:p w14:paraId="7EBE54A2" w14:textId="77777777" w:rsidR="00F92B33" w:rsidRDefault="007D1D69" w:rsidP="000F15AD">
      <w:pPr>
        <w:pStyle w:val="Heading1"/>
        <w:spacing w:before="0"/>
        <w:ind w:left="0" w:right="-180"/>
        <w:rPr>
          <w:rFonts w:asciiTheme="minorHAnsi" w:hAnsiTheme="minorHAnsi" w:cstheme="minorHAnsi"/>
          <w:color w:val="000000" w:themeColor="text1"/>
          <w:kern w:val="2"/>
          <w:sz w:val="32"/>
          <w:szCs w:val="32"/>
        </w:rPr>
      </w:pPr>
      <w:r w:rsidRPr="00F92B33">
        <w:rPr>
          <w:rFonts w:asciiTheme="minorHAnsi" w:hAnsiTheme="minorHAnsi" w:cstheme="minorHAnsi"/>
          <w:color w:val="000000" w:themeColor="text1"/>
          <w:kern w:val="2"/>
          <w:sz w:val="32"/>
          <w:szCs w:val="32"/>
        </w:rPr>
        <w:t xml:space="preserve">APPENDIX </w:t>
      </w:r>
      <w:r w:rsidR="00F92B33">
        <w:rPr>
          <w:rFonts w:asciiTheme="minorHAnsi" w:hAnsiTheme="minorHAnsi" w:cstheme="minorHAnsi"/>
          <w:color w:val="000000" w:themeColor="text1"/>
          <w:kern w:val="2"/>
          <w:sz w:val="32"/>
          <w:szCs w:val="32"/>
        </w:rPr>
        <w:t>C</w:t>
      </w:r>
      <w:r w:rsidR="006B28C4" w:rsidRPr="00F92B33">
        <w:rPr>
          <w:rFonts w:asciiTheme="minorHAnsi" w:hAnsiTheme="minorHAnsi" w:cstheme="minorHAnsi"/>
          <w:color w:val="000000" w:themeColor="text1"/>
          <w:kern w:val="2"/>
          <w:sz w:val="32"/>
          <w:szCs w:val="32"/>
        </w:rPr>
        <w:t xml:space="preserve"> </w:t>
      </w:r>
      <w:r w:rsidRPr="00F92B33">
        <w:rPr>
          <w:rFonts w:asciiTheme="minorHAnsi" w:hAnsiTheme="minorHAnsi" w:cstheme="minorHAnsi"/>
          <w:color w:val="000000" w:themeColor="text1"/>
          <w:kern w:val="2"/>
          <w:sz w:val="32"/>
          <w:szCs w:val="32"/>
        </w:rPr>
        <w:t xml:space="preserve">– </w:t>
      </w:r>
    </w:p>
    <w:p w14:paraId="6BB92275" w14:textId="736B8446" w:rsidR="00653C12" w:rsidRPr="00F92B33" w:rsidRDefault="007D1D69" w:rsidP="000F15AD">
      <w:pPr>
        <w:pStyle w:val="Heading1"/>
        <w:spacing w:before="0"/>
        <w:ind w:left="0" w:right="-180"/>
        <w:rPr>
          <w:rFonts w:asciiTheme="minorHAnsi" w:hAnsiTheme="minorHAnsi" w:cstheme="minorHAnsi"/>
          <w:color w:val="000000" w:themeColor="text1"/>
          <w:kern w:val="2"/>
          <w:sz w:val="32"/>
          <w:szCs w:val="32"/>
          <w:u w:val="single"/>
        </w:rPr>
      </w:pPr>
      <w:r w:rsidRPr="00F92B33">
        <w:rPr>
          <w:rFonts w:asciiTheme="minorHAnsi" w:hAnsiTheme="minorHAnsi" w:cstheme="minorHAnsi"/>
          <w:color w:val="000000" w:themeColor="text1"/>
          <w:kern w:val="2"/>
          <w:sz w:val="32"/>
          <w:szCs w:val="32"/>
          <w:u w:val="single"/>
        </w:rPr>
        <w:t>Terms of Award</w:t>
      </w:r>
    </w:p>
    <w:p w14:paraId="58083AD7" w14:textId="3F8508E6" w:rsidR="000673A3" w:rsidRPr="00AD07C6" w:rsidRDefault="000673A3" w:rsidP="000F15AD">
      <w:pPr>
        <w:pStyle w:val="Heading1"/>
        <w:spacing w:before="0"/>
        <w:ind w:left="0" w:right="-180"/>
        <w:rPr>
          <w:rFonts w:asciiTheme="minorHAnsi" w:hAnsiTheme="minorHAnsi" w:cstheme="minorHAnsi"/>
          <w:b w:val="0"/>
          <w:bCs w:val="0"/>
          <w:color w:val="000000" w:themeColor="text1"/>
          <w:kern w:val="2"/>
        </w:rPr>
      </w:pPr>
      <w:r w:rsidRPr="00AD07C6">
        <w:rPr>
          <w:rFonts w:asciiTheme="minorHAnsi" w:hAnsiTheme="minorHAnsi" w:cstheme="minorHAnsi"/>
          <w:b w:val="0"/>
          <w:bCs w:val="0"/>
          <w:color w:val="000000" w:themeColor="text1"/>
          <w:kern w:val="2"/>
        </w:rPr>
        <w:t xml:space="preserve">If awarded, the terms of the grantees subaward or cooperative </w:t>
      </w:r>
      <w:r w:rsidR="00BA050F" w:rsidRPr="00AD07C6">
        <w:rPr>
          <w:rFonts w:asciiTheme="minorHAnsi" w:hAnsiTheme="minorHAnsi" w:cstheme="minorHAnsi"/>
          <w:b w:val="0"/>
          <w:bCs w:val="0"/>
          <w:color w:val="000000" w:themeColor="text1"/>
          <w:kern w:val="2"/>
        </w:rPr>
        <w:t>agreement</w:t>
      </w:r>
      <w:r w:rsidRPr="00AD07C6">
        <w:rPr>
          <w:rFonts w:asciiTheme="minorHAnsi" w:hAnsiTheme="minorHAnsi" w:cstheme="minorHAnsi"/>
          <w:b w:val="0"/>
          <w:bCs w:val="0"/>
          <w:color w:val="000000" w:themeColor="text1"/>
          <w:kern w:val="2"/>
        </w:rPr>
        <w:t xml:space="preserve"> will include at minimum the following items. </w:t>
      </w:r>
    </w:p>
    <w:p w14:paraId="1EA9C43D" w14:textId="77777777" w:rsidR="000673A3" w:rsidRPr="00AD07C6" w:rsidRDefault="000673A3" w:rsidP="000F15AD">
      <w:pPr>
        <w:pStyle w:val="Heading1"/>
        <w:spacing w:before="0"/>
        <w:ind w:left="0" w:right="-180"/>
        <w:rPr>
          <w:rFonts w:asciiTheme="minorHAnsi" w:hAnsiTheme="minorHAnsi" w:cstheme="minorHAnsi"/>
          <w:color w:val="000000" w:themeColor="text1"/>
          <w:kern w:val="2"/>
        </w:rPr>
      </w:pPr>
    </w:p>
    <w:p w14:paraId="674F386C" w14:textId="44CC65DE" w:rsidR="000673A3" w:rsidRPr="00AD07C6" w:rsidRDefault="000673A3" w:rsidP="000F15AD">
      <w:pPr>
        <w:ind w:right="-180"/>
        <w:rPr>
          <w:rFonts w:asciiTheme="minorHAnsi" w:hAnsiTheme="minorHAnsi" w:cstheme="minorHAnsi"/>
          <w:b/>
          <w:bCs/>
          <w:color w:val="000000" w:themeColor="text1"/>
          <w:kern w:val="2"/>
          <w:u w:val="single"/>
        </w:rPr>
      </w:pPr>
      <w:r w:rsidRPr="00AD07C6">
        <w:rPr>
          <w:rFonts w:asciiTheme="minorHAnsi" w:hAnsiTheme="minorHAnsi" w:cstheme="minorHAnsi"/>
          <w:b/>
          <w:bCs/>
          <w:color w:val="000000" w:themeColor="text1"/>
          <w:kern w:val="2"/>
          <w:u w:val="single"/>
        </w:rPr>
        <w:t>Terms of Grant Award</w:t>
      </w:r>
    </w:p>
    <w:p w14:paraId="65347ED1" w14:textId="706CCAD7" w:rsidR="000673A3" w:rsidRPr="00AD07C6" w:rsidRDefault="000673A3" w:rsidP="000F15AD">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Project Manager</w:t>
      </w:r>
      <w:r w:rsidRPr="00AD07C6">
        <w:rPr>
          <w:rFonts w:asciiTheme="minorHAnsi" w:hAnsiTheme="minorHAnsi" w:cstheme="minorHAnsi"/>
          <w:color w:val="000000" w:themeColor="text1"/>
          <w:kern w:val="2"/>
        </w:rPr>
        <w:t>: Grant applicants must appoint a Project Manager who will act as the primary contact between Smart Home America and the grantee.</w:t>
      </w:r>
    </w:p>
    <w:p w14:paraId="46FF0263" w14:textId="18AE881A"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The assigned project manager must have the ability to respond back to a project email or phone call from the SHA grant project manager or the SHA grants department within a minimum three (3) business days. The repercussions of continued lack of communication between a grantee and SHA will be noted in the grant file and could potentially affect the continuation of funding and the eligibility for future allowance of Grant funding.</w:t>
      </w:r>
    </w:p>
    <w:p w14:paraId="0E7431B4" w14:textId="161D59B2" w:rsidR="000673A3" w:rsidRPr="008B00DB" w:rsidRDefault="000673A3" w:rsidP="00AD07C6">
      <w:pPr>
        <w:pStyle w:val="ListParagraph"/>
        <w:numPr>
          <w:ilvl w:val="0"/>
          <w:numId w:val="20"/>
        </w:numPr>
        <w:ind w:right="-180"/>
        <w:rPr>
          <w:rFonts w:asciiTheme="minorHAnsi" w:hAnsiTheme="minorHAnsi" w:cstheme="minorHAnsi"/>
          <w:b/>
          <w:kern w:val="2"/>
        </w:rPr>
      </w:pPr>
      <w:r w:rsidRPr="00AD07C6">
        <w:rPr>
          <w:rFonts w:asciiTheme="minorHAnsi" w:hAnsiTheme="minorHAnsi" w:cstheme="minorHAnsi"/>
          <w:b/>
          <w:color w:val="000000" w:themeColor="text1"/>
          <w:kern w:val="2"/>
        </w:rPr>
        <w:t>Notification</w:t>
      </w:r>
      <w:r w:rsidRPr="00AD07C6">
        <w:rPr>
          <w:rFonts w:asciiTheme="minorHAnsi" w:hAnsiTheme="minorHAnsi" w:cstheme="minorHAnsi"/>
          <w:color w:val="000000" w:themeColor="text1"/>
          <w:kern w:val="2"/>
        </w:rPr>
        <w:t xml:space="preserve">: </w:t>
      </w:r>
      <w:r w:rsidRPr="008B00DB">
        <w:rPr>
          <w:rFonts w:asciiTheme="minorHAnsi" w:hAnsiTheme="minorHAnsi" w:cstheme="minorHAnsi"/>
          <w:color w:val="000000" w:themeColor="text1"/>
          <w:kern w:val="2"/>
        </w:rPr>
        <w:t xml:space="preserve">All grant applicants will receive written </w:t>
      </w:r>
      <w:r w:rsidR="00FF3976" w:rsidRPr="008B00DB">
        <w:rPr>
          <w:rFonts w:asciiTheme="minorHAnsi" w:hAnsiTheme="minorHAnsi" w:cstheme="minorHAnsi"/>
          <w:color w:val="000000" w:themeColor="text1"/>
          <w:kern w:val="2"/>
        </w:rPr>
        <w:t>or</w:t>
      </w:r>
      <w:r w:rsidRPr="008B00DB">
        <w:rPr>
          <w:rFonts w:asciiTheme="minorHAnsi" w:hAnsiTheme="minorHAnsi" w:cstheme="minorHAnsi"/>
          <w:color w:val="000000" w:themeColor="text1"/>
          <w:kern w:val="2"/>
        </w:rPr>
        <w:t xml:space="preserve"> email notification regarding grant award decisions </w:t>
      </w:r>
      <w:r w:rsidR="00FF3976" w:rsidRPr="008B00DB">
        <w:rPr>
          <w:rFonts w:asciiTheme="minorHAnsi" w:hAnsiTheme="minorHAnsi" w:cstheme="minorHAnsi"/>
          <w:kern w:val="2"/>
        </w:rPr>
        <w:t>by</w:t>
      </w:r>
      <w:r w:rsidRPr="008B00DB">
        <w:rPr>
          <w:rFonts w:asciiTheme="minorHAnsi" w:hAnsiTheme="minorHAnsi" w:cstheme="minorHAnsi"/>
          <w:kern w:val="2"/>
        </w:rPr>
        <w:t xml:space="preserve"> </w:t>
      </w:r>
      <w:r w:rsidR="00FF3976" w:rsidRPr="008B00DB">
        <w:rPr>
          <w:rFonts w:asciiTheme="minorHAnsi" w:hAnsiTheme="minorHAnsi" w:cstheme="minorHAnsi"/>
          <w:b/>
          <w:kern w:val="2"/>
        </w:rPr>
        <w:t>May 27</w:t>
      </w:r>
      <w:r w:rsidRPr="008B00DB">
        <w:rPr>
          <w:rFonts w:asciiTheme="minorHAnsi" w:hAnsiTheme="minorHAnsi" w:cstheme="minorHAnsi"/>
          <w:b/>
          <w:kern w:val="2"/>
        </w:rPr>
        <w:t>, 2022.</w:t>
      </w:r>
    </w:p>
    <w:p w14:paraId="0EDCF06C" w14:textId="08D18A45" w:rsidR="000673A3" w:rsidRPr="008B00DB" w:rsidRDefault="000673A3" w:rsidP="00AD07C6">
      <w:pPr>
        <w:pStyle w:val="ListParagraph"/>
        <w:numPr>
          <w:ilvl w:val="0"/>
          <w:numId w:val="20"/>
        </w:numPr>
        <w:ind w:right="-180"/>
        <w:rPr>
          <w:rFonts w:asciiTheme="minorHAnsi" w:hAnsiTheme="minorHAnsi" w:cstheme="minorHAnsi"/>
          <w:b/>
          <w:kern w:val="2"/>
        </w:rPr>
      </w:pPr>
      <w:r w:rsidRPr="008B00DB">
        <w:rPr>
          <w:rFonts w:asciiTheme="minorHAnsi" w:hAnsiTheme="minorHAnsi" w:cstheme="minorHAnsi"/>
          <w:b/>
          <w:kern w:val="2"/>
        </w:rPr>
        <w:t>Grant Administration Orientation Meeting</w:t>
      </w:r>
      <w:r w:rsidRPr="008B00DB">
        <w:rPr>
          <w:rFonts w:asciiTheme="minorHAnsi" w:hAnsiTheme="minorHAnsi" w:cstheme="minorHAnsi"/>
          <w:kern w:val="2"/>
        </w:rPr>
        <w:t>: After notification of the grant award, the Project Manager or a designated representative of the grant recipient organization will be required to attend an orientation meeting virtually</w:t>
      </w:r>
      <w:r w:rsidR="00FF3976" w:rsidRPr="008B00DB">
        <w:rPr>
          <w:rFonts w:asciiTheme="minorHAnsi" w:hAnsiTheme="minorHAnsi" w:cstheme="minorHAnsi"/>
          <w:b/>
          <w:kern w:val="2"/>
        </w:rPr>
        <w:t xml:space="preserve">. </w:t>
      </w:r>
      <w:r w:rsidR="008B00DB" w:rsidRPr="008B00DB">
        <w:rPr>
          <w:rFonts w:asciiTheme="minorHAnsi" w:hAnsiTheme="minorHAnsi" w:cstheme="minorHAnsi"/>
          <w:b/>
          <w:kern w:val="2"/>
        </w:rPr>
        <w:t xml:space="preserve">Meeting </w:t>
      </w:r>
      <w:r w:rsidR="00FF3976" w:rsidRPr="008B00DB">
        <w:rPr>
          <w:rFonts w:asciiTheme="minorHAnsi" w:hAnsiTheme="minorHAnsi" w:cstheme="minorHAnsi"/>
          <w:b/>
          <w:kern w:val="2"/>
        </w:rPr>
        <w:t xml:space="preserve">date will be determined </w:t>
      </w:r>
      <w:r w:rsidR="008B00DB" w:rsidRPr="008B00DB">
        <w:rPr>
          <w:rFonts w:asciiTheme="minorHAnsi" w:hAnsiTheme="minorHAnsi" w:cstheme="minorHAnsi"/>
          <w:b/>
          <w:kern w:val="2"/>
        </w:rPr>
        <w:t>after May 27, 2022</w:t>
      </w:r>
      <w:r w:rsidRPr="008B00DB">
        <w:rPr>
          <w:rFonts w:asciiTheme="minorHAnsi" w:hAnsiTheme="minorHAnsi" w:cstheme="minorHAnsi"/>
          <w:b/>
          <w:kern w:val="2"/>
        </w:rPr>
        <w:t>.</w:t>
      </w:r>
    </w:p>
    <w:p w14:paraId="1A8F371D" w14:textId="7BD0D604"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Sub-Grant Agreement: </w:t>
      </w:r>
      <w:r w:rsidRPr="00AD07C6">
        <w:rPr>
          <w:rFonts w:asciiTheme="minorHAnsi" w:hAnsiTheme="minorHAnsi" w:cstheme="minorHAnsi"/>
          <w:color w:val="000000" w:themeColor="text1"/>
          <w:kern w:val="2"/>
        </w:rPr>
        <w:t xml:space="preserve">The grant funds will be administered through a sub-grant agreement between the Smart Home America and the grant applicant. </w:t>
      </w:r>
      <w:r w:rsidRPr="00AD07C6">
        <w:rPr>
          <w:rFonts w:asciiTheme="minorHAnsi" w:hAnsiTheme="minorHAnsi" w:cstheme="minorHAnsi"/>
          <w:b/>
          <w:color w:val="000000" w:themeColor="text1"/>
          <w:kern w:val="2"/>
        </w:rPr>
        <w:t>The grant award is not official until both parties have signed the sub- grant or cooperative agreement.</w:t>
      </w:r>
    </w:p>
    <w:p w14:paraId="1A2D2C12" w14:textId="15AF6346"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Effective Project Start Date</w:t>
      </w:r>
      <w:r w:rsidRPr="00AD07C6">
        <w:rPr>
          <w:rFonts w:asciiTheme="minorHAnsi" w:hAnsiTheme="minorHAnsi" w:cstheme="minorHAnsi"/>
          <w:color w:val="000000" w:themeColor="text1"/>
          <w:kern w:val="2"/>
        </w:rPr>
        <w:t>: The effective project start date is when the agreement is signed by both parties. At the discretion of the SHA, expenses incurred prior to the effective project start date may be eligible for reimbursement upon prior approval.</w:t>
      </w:r>
    </w:p>
    <w:p w14:paraId="75B1459F" w14:textId="048025D0"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Grant Period</w:t>
      </w:r>
      <w:r w:rsidRPr="00AD07C6">
        <w:rPr>
          <w:rFonts w:asciiTheme="minorHAnsi" w:hAnsiTheme="minorHAnsi" w:cstheme="minorHAnsi"/>
          <w:color w:val="000000" w:themeColor="text1"/>
          <w:kern w:val="2"/>
        </w:rPr>
        <w:t>: The grant period will be for up to twelve (12) months from the effective project start date.</w:t>
      </w:r>
    </w:p>
    <w:p w14:paraId="325DC58B" w14:textId="43374493"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Project Changes</w:t>
      </w:r>
      <w:r w:rsidRPr="00AD07C6">
        <w:rPr>
          <w:rFonts w:asciiTheme="minorHAnsi" w:hAnsiTheme="minorHAnsi" w:cstheme="minorHAnsi"/>
          <w:color w:val="000000" w:themeColor="text1"/>
          <w:kern w:val="2"/>
        </w:rPr>
        <w:t>: SHA must approve any changes in the scope or timeframe of the agreement prior to the initiation of such changes. Additionally, any changes in budget categories that surpass 10% of the total award require written approval from SHA.</w:t>
      </w:r>
    </w:p>
    <w:p w14:paraId="375A367E" w14:textId="3A4E9518"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Grant Acknowledgment</w:t>
      </w:r>
      <w:r w:rsidRPr="00AD07C6">
        <w:rPr>
          <w:rFonts w:asciiTheme="minorHAnsi" w:hAnsiTheme="minorHAnsi" w:cstheme="minorHAnsi"/>
          <w:color w:val="000000" w:themeColor="text1"/>
          <w:kern w:val="2"/>
        </w:rPr>
        <w:t xml:space="preserve">: The grantee will be required to acknowledge the funding support of </w:t>
      </w:r>
      <w:r w:rsidR="00BA050F" w:rsidRPr="00AD07C6">
        <w:rPr>
          <w:rFonts w:asciiTheme="minorHAnsi" w:hAnsiTheme="minorHAnsi" w:cstheme="minorHAnsi"/>
          <w:color w:val="000000" w:themeColor="text1"/>
          <w:kern w:val="2"/>
        </w:rPr>
        <w:t>Smart Home America</w:t>
      </w:r>
      <w:r w:rsidR="00054D82" w:rsidRPr="00AD07C6">
        <w:rPr>
          <w:rFonts w:asciiTheme="minorHAnsi" w:hAnsiTheme="minorHAnsi" w:cstheme="minorHAnsi"/>
          <w:color w:val="000000" w:themeColor="text1"/>
          <w:kern w:val="2"/>
        </w:rPr>
        <w:t xml:space="preserve"> (SHA)</w:t>
      </w:r>
      <w:r w:rsidR="00BA050F" w:rsidRPr="00AD07C6">
        <w:rPr>
          <w:rFonts w:asciiTheme="minorHAnsi" w:hAnsiTheme="minorHAnsi" w:cstheme="minorHAnsi"/>
          <w:color w:val="000000" w:themeColor="text1"/>
          <w:kern w:val="2"/>
        </w:rPr>
        <w:t xml:space="preserve"> and </w:t>
      </w:r>
      <w:r w:rsidR="00054D82" w:rsidRPr="00AD07C6">
        <w:rPr>
          <w:rFonts w:asciiTheme="minorHAnsi" w:hAnsiTheme="minorHAnsi" w:cstheme="minorHAnsi"/>
          <w:color w:val="000000" w:themeColor="text1"/>
          <w:kern w:val="2"/>
        </w:rPr>
        <w:t>EPA Gulf of Mexico Program</w:t>
      </w:r>
      <w:r w:rsidRPr="00AD07C6">
        <w:rPr>
          <w:rFonts w:asciiTheme="minorHAnsi" w:hAnsiTheme="minorHAnsi" w:cstheme="minorHAnsi"/>
          <w:color w:val="000000" w:themeColor="text1"/>
          <w:kern w:val="2"/>
        </w:rPr>
        <w:t xml:space="preserve"> and to display a sign with such an acknowledgment at the project location, if applicable. The acknowledgment should incorporate the logo</w:t>
      </w:r>
      <w:r w:rsidR="00054D82" w:rsidRPr="00AD07C6">
        <w:rPr>
          <w:rFonts w:asciiTheme="minorHAnsi" w:hAnsiTheme="minorHAnsi" w:cstheme="minorHAnsi"/>
          <w:color w:val="000000" w:themeColor="text1"/>
          <w:kern w:val="2"/>
        </w:rPr>
        <w:t>s of each organization</w:t>
      </w:r>
      <w:r w:rsidRPr="00AD07C6">
        <w:rPr>
          <w:rFonts w:asciiTheme="minorHAnsi" w:hAnsiTheme="minorHAnsi" w:cstheme="minorHAnsi"/>
          <w:color w:val="000000" w:themeColor="text1"/>
          <w:kern w:val="2"/>
        </w:rPr>
        <w:t>. Grantees will also be required to acknowledge SHA in all materials announcing the grant award or implementation/completion of the grant project.</w:t>
      </w:r>
    </w:p>
    <w:p w14:paraId="04031A84" w14:textId="73BA7D73" w:rsidR="000673A3" w:rsidRPr="00AD07C6" w:rsidRDefault="000673A3" w:rsidP="000F15AD">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Applicants are </w:t>
      </w:r>
      <w:r w:rsidRPr="00AD07C6">
        <w:rPr>
          <w:rFonts w:asciiTheme="minorHAnsi" w:hAnsiTheme="minorHAnsi" w:cstheme="minorHAnsi"/>
          <w:b/>
          <w:color w:val="000000" w:themeColor="text1"/>
          <w:kern w:val="2"/>
        </w:rPr>
        <w:t xml:space="preserve">required </w:t>
      </w:r>
      <w:r w:rsidRPr="00AD07C6">
        <w:rPr>
          <w:rFonts w:asciiTheme="minorHAnsi" w:hAnsiTheme="minorHAnsi" w:cstheme="minorHAnsi"/>
          <w:color w:val="000000" w:themeColor="text1"/>
          <w:kern w:val="2"/>
        </w:rPr>
        <w:t>to notify the SHA grant project manager prior to any press releases being disseminated or any kind of media event taking place.</w:t>
      </w:r>
    </w:p>
    <w:p w14:paraId="1CA29F98" w14:textId="546BACC5" w:rsidR="000673A3" w:rsidRPr="00AD07C6" w:rsidRDefault="000673A3" w:rsidP="00AD07C6">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Final Reports and Publicity</w:t>
      </w:r>
      <w:r w:rsidRPr="00AD07C6">
        <w:rPr>
          <w:rFonts w:asciiTheme="minorHAnsi" w:hAnsiTheme="minorHAnsi" w:cstheme="minorHAnsi"/>
          <w:color w:val="000000" w:themeColor="text1"/>
          <w:kern w:val="2"/>
        </w:rPr>
        <w:t>: Upon completion of the project, the grant recipient will be required to submit a final project report in a standard format provided by the SHA Office. Final reports should include an evaluation of the effectiveness and impact of the project. Grantees may be asked to participate in scheduled media events announcing the completion of the project.</w:t>
      </w:r>
    </w:p>
    <w:p w14:paraId="6B5D579D" w14:textId="2A684AF0" w:rsidR="000673A3" w:rsidRPr="00F92B33" w:rsidRDefault="000673A3" w:rsidP="000F15AD">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lastRenderedPageBreak/>
        <w:t xml:space="preserve">Default Statement: </w:t>
      </w:r>
      <w:r w:rsidRPr="00AD07C6">
        <w:rPr>
          <w:rFonts w:asciiTheme="minorHAnsi" w:hAnsiTheme="minorHAnsi" w:cstheme="minorHAnsi"/>
          <w:color w:val="000000" w:themeColor="text1"/>
          <w:kern w:val="2"/>
        </w:rPr>
        <w:t>If the grant recipient is not able to complete the project within the agreed-upon project schedule of twelve (12) months, the grant recipient may apply in writing for a one-time extension of up to six (6) months.</w:t>
      </w:r>
    </w:p>
    <w:p w14:paraId="76F70949" w14:textId="77777777" w:rsidR="000673A3" w:rsidRPr="00AD07C6" w:rsidRDefault="000673A3" w:rsidP="000F15AD">
      <w:pPr>
        <w:pStyle w:val="ListParagraph"/>
        <w:numPr>
          <w:ilvl w:val="0"/>
          <w:numId w:val="20"/>
        </w:num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Grant Monitoring</w:t>
      </w:r>
      <w:r w:rsidRPr="00AD07C6">
        <w:rPr>
          <w:rFonts w:asciiTheme="minorHAnsi" w:hAnsiTheme="minorHAnsi" w:cstheme="minorHAnsi"/>
          <w:color w:val="000000" w:themeColor="text1"/>
          <w:kern w:val="2"/>
        </w:rPr>
        <w:t>: To comply with agency transparency and to fulfill the SHA grant monitoring requirements, a site visit(s) will be arranged to ensure grant goals are being achieved. Proper notification will be provided in advance for all visits related to the funded project.</w:t>
      </w:r>
    </w:p>
    <w:p w14:paraId="7E2C1B0B" w14:textId="77777777" w:rsidR="000673A3" w:rsidRPr="00AD07C6" w:rsidRDefault="000673A3" w:rsidP="000F15AD">
      <w:pPr>
        <w:ind w:right="-180"/>
        <w:rPr>
          <w:rFonts w:asciiTheme="minorHAnsi" w:hAnsiTheme="minorHAnsi" w:cstheme="minorHAnsi"/>
          <w:color w:val="000000" w:themeColor="text1"/>
          <w:kern w:val="2"/>
        </w:rPr>
      </w:pPr>
    </w:p>
    <w:p w14:paraId="6252EEFF" w14:textId="41CFF57B" w:rsidR="000673A3" w:rsidRPr="00AD07C6" w:rsidRDefault="000673A3" w:rsidP="000F15AD">
      <w:pPr>
        <w:ind w:right="-180"/>
        <w:rPr>
          <w:rFonts w:asciiTheme="minorHAnsi" w:hAnsiTheme="minorHAnsi" w:cstheme="minorHAnsi"/>
          <w:b/>
          <w:i/>
          <w:color w:val="000000" w:themeColor="text1"/>
          <w:kern w:val="2"/>
        </w:rPr>
      </w:pPr>
      <w:r w:rsidRPr="00AD07C6">
        <w:rPr>
          <w:rFonts w:asciiTheme="minorHAnsi" w:hAnsiTheme="minorHAnsi" w:cstheme="minorHAnsi"/>
          <w:b/>
          <w:bCs/>
          <w:i/>
          <w:iCs/>
          <w:color w:val="000000" w:themeColor="text1"/>
          <w:kern w:val="2"/>
          <w:u w:val="single"/>
        </w:rPr>
        <w:t>Grantee Responsibilities-Federal Regulations</w:t>
      </w:r>
    </w:p>
    <w:p w14:paraId="22A791DE" w14:textId="6B8048D1"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Grant awards from </w:t>
      </w:r>
      <w:r w:rsidR="00054D82" w:rsidRPr="00AD07C6">
        <w:rPr>
          <w:rFonts w:asciiTheme="minorHAnsi" w:hAnsiTheme="minorHAnsi" w:cstheme="minorHAnsi"/>
          <w:color w:val="000000" w:themeColor="text1"/>
          <w:kern w:val="2"/>
        </w:rPr>
        <w:t>Smart Home America (</w:t>
      </w:r>
      <w:r w:rsidRPr="00AD07C6">
        <w:rPr>
          <w:rFonts w:asciiTheme="minorHAnsi" w:hAnsiTheme="minorHAnsi" w:cstheme="minorHAnsi"/>
          <w:color w:val="000000" w:themeColor="text1"/>
          <w:kern w:val="2"/>
        </w:rPr>
        <w:t>SHA</w:t>
      </w:r>
      <w:r w:rsidR="00054D82"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are made with federal funds received from the Environmental Protection Agency (EPA). Because the grant dollars are federal in origin, grant recipients must comply with applicable federal regulations regarding the use and administration of federal funds. These regulations set standards for such administrative activities as procurement and record retention and govern the use of copyrighted work.</w:t>
      </w:r>
    </w:p>
    <w:p w14:paraId="1193B456" w14:textId="77777777" w:rsidR="000673A3" w:rsidRPr="00AD07C6" w:rsidRDefault="000673A3" w:rsidP="000F15AD">
      <w:pPr>
        <w:ind w:right="-180"/>
        <w:rPr>
          <w:rFonts w:asciiTheme="minorHAnsi" w:hAnsiTheme="minorHAnsi" w:cstheme="minorHAnsi"/>
          <w:color w:val="000000" w:themeColor="text1"/>
          <w:kern w:val="2"/>
        </w:rPr>
      </w:pPr>
    </w:p>
    <w:p w14:paraId="6A7A140B" w14:textId="73399D3B"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Grantees must comply with the Office of Management and Budget’s Uniform Administrative Requirements, Cost Principles, and Audit Requirement for Federal Awards (also known as the OMB </w:t>
      </w:r>
      <w:r w:rsidR="002763DF"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Super Circular</w:t>
      </w:r>
      <w:r w:rsidR="002763DF"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or Uniform Guidance</w:t>
      </w:r>
      <w:r w:rsidR="002763DF" w:rsidRPr="00AD07C6">
        <w:rPr>
          <w:rFonts w:asciiTheme="minorHAnsi" w:hAnsiTheme="minorHAnsi" w:cstheme="minorHAnsi"/>
          <w:color w:val="000000" w:themeColor="text1"/>
          <w:kern w:val="2"/>
        </w:rPr>
        <w:t>"</w:t>
      </w:r>
      <w:r w:rsidRPr="00AD07C6">
        <w:rPr>
          <w:rFonts w:asciiTheme="minorHAnsi" w:hAnsiTheme="minorHAnsi" w:cstheme="minorHAnsi"/>
          <w:color w:val="000000" w:themeColor="text1"/>
          <w:kern w:val="2"/>
        </w:rPr>
        <w:t xml:space="preserve">). Grant recipients are subject to 2 CFR Part 200, Subparts A through E for grant administration requirements. These regulations are published as part of the Code of Federal Regulations and can be accessed online at: </w:t>
      </w:r>
      <w:hyperlink r:id="rId12">
        <w:r w:rsidRPr="00AD07C6">
          <w:rPr>
            <w:rStyle w:val="Hyperlink"/>
            <w:rFonts w:asciiTheme="minorHAnsi" w:hAnsiTheme="minorHAnsi" w:cstheme="minorHAnsi"/>
            <w:color w:val="000000" w:themeColor="text1"/>
            <w:kern w:val="2"/>
          </w:rPr>
          <w:t>www.ecfr.gov</w:t>
        </w:r>
      </w:hyperlink>
      <w:r w:rsidRPr="00AD07C6">
        <w:rPr>
          <w:rFonts w:asciiTheme="minorHAnsi" w:hAnsiTheme="minorHAnsi" w:cstheme="minorHAnsi"/>
          <w:color w:val="000000" w:themeColor="text1"/>
          <w:kern w:val="2"/>
        </w:rPr>
        <w:t xml:space="preserve"> (Search for Title 2-Grants and Agreements, and then select Part 200-Uniform Administrative Requirements.</w:t>
      </w:r>
    </w:p>
    <w:p w14:paraId="685FCACD" w14:textId="77777777" w:rsidR="000673A3" w:rsidRPr="00AD07C6" w:rsidRDefault="000673A3" w:rsidP="000F15AD">
      <w:pPr>
        <w:ind w:right="-180"/>
        <w:rPr>
          <w:rFonts w:asciiTheme="minorHAnsi" w:hAnsiTheme="minorHAnsi" w:cstheme="minorHAnsi"/>
          <w:color w:val="000000" w:themeColor="text1"/>
          <w:kern w:val="2"/>
        </w:rPr>
      </w:pPr>
    </w:p>
    <w:p w14:paraId="3DF40E63" w14:textId="17C1DA73"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In the Uniform Guidance, grantees are considered sub-recipients, while </w:t>
      </w:r>
      <w:r w:rsidR="00053454" w:rsidRPr="00AD07C6">
        <w:rPr>
          <w:rFonts w:asciiTheme="minorHAnsi" w:hAnsiTheme="minorHAnsi" w:cstheme="minorHAnsi"/>
          <w:color w:val="000000" w:themeColor="text1"/>
          <w:kern w:val="2"/>
        </w:rPr>
        <w:t>Smart Home America</w:t>
      </w:r>
      <w:r w:rsidRPr="00AD07C6">
        <w:rPr>
          <w:rFonts w:asciiTheme="minorHAnsi" w:hAnsiTheme="minorHAnsi" w:cstheme="minorHAnsi"/>
          <w:color w:val="000000" w:themeColor="text1"/>
          <w:kern w:val="2"/>
        </w:rPr>
        <w:t xml:space="preserve"> is considered a recipient and a pass-through entity.</w:t>
      </w:r>
    </w:p>
    <w:p w14:paraId="56D8C5BA" w14:textId="77777777" w:rsidR="000673A3" w:rsidRPr="00AD07C6" w:rsidRDefault="000673A3" w:rsidP="000F15AD">
      <w:pPr>
        <w:ind w:right="-180"/>
        <w:rPr>
          <w:rFonts w:asciiTheme="minorHAnsi" w:hAnsiTheme="minorHAnsi" w:cstheme="minorHAnsi"/>
          <w:color w:val="000000" w:themeColor="text1"/>
          <w:kern w:val="2"/>
        </w:rPr>
      </w:pPr>
    </w:p>
    <w:p w14:paraId="552661A3" w14:textId="77777777"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 xml:space="preserve">These circulars can be downloaded from the White House website: </w:t>
      </w:r>
      <w:hyperlink r:id="rId13">
        <w:r w:rsidRPr="00AD07C6">
          <w:rPr>
            <w:rStyle w:val="Hyperlink"/>
            <w:rFonts w:asciiTheme="minorHAnsi" w:hAnsiTheme="minorHAnsi" w:cstheme="minorHAnsi"/>
            <w:color w:val="000000" w:themeColor="text1"/>
            <w:kern w:val="2"/>
          </w:rPr>
          <w:t>www.whitehouse.gov/omb/circulars</w:t>
        </w:r>
      </w:hyperlink>
    </w:p>
    <w:p w14:paraId="3C7C87BA" w14:textId="77777777" w:rsidR="000673A3" w:rsidRPr="00AD07C6" w:rsidRDefault="000673A3" w:rsidP="000F15AD">
      <w:pPr>
        <w:ind w:right="-180"/>
        <w:rPr>
          <w:rFonts w:asciiTheme="minorHAnsi" w:hAnsiTheme="minorHAnsi" w:cstheme="minorHAnsi"/>
          <w:color w:val="000000" w:themeColor="text1"/>
          <w:kern w:val="2"/>
        </w:rPr>
      </w:pPr>
    </w:p>
    <w:p w14:paraId="106FB86D" w14:textId="77777777" w:rsidR="000673A3" w:rsidRPr="00AD07C6" w:rsidRDefault="000673A3" w:rsidP="000F15AD">
      <w:pPr>
        <w:ind w:right="-180"/>
        <w:rPr>
          <w:rFonts w:asciiTheme="minorHAnsi" w:hAnsiTheme="minorHAnsi" w:cstheme="minorHAnsi"/>
          <w:b/>
          <w:bCs/>
          <w:i/>
          <w:iCs/>
          <w:color w:val="000000" w:themeColor="text1"/>
          <w:kern w:val="2"/>
        </w:rPr>
      </w:pPr>
      <w:r w:rsidRPr="00AD07C6">
        <w:rPr>
          <w:rFonts w:asciiTheme="minorHAnsi" w:hAnsiTheme="minorHAnsi" w:cstheme="minorHAnsi"/>
          <w:b/>
          <w:bCs/>
          <w:i/>
          <w:iCs/>
          <w:color w:val="000000" w:themeColor="text1"/>
          <w:kern w:val="2"/>
          <w:u w:val="single"/>
        </w:rPr>
        <w:t>Grantees must also:</w:t>
      </w:r>
    </w:p>
    <w:p w14:paraId="4B187759" w14:textId="62094972" w:rsidR="00480853" w:rsidRPr="00AD07C6" w:rsidRDefault="000673A3" w:rsidP="00AD07C6">
      <w:pPr>
        <w:pStyle w:val="ListParagraph"/>
        <w:numPr>
          <w:ilvl w:val="0"/>
          <w:numId w:val="22"/>
        </w:num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Comply with all applicable federal laws including but not limited to Section 106 of the Historic Preservation Act, Secretary of Interior Standards, the Native American Graves Protection and Repatriation Act, the National Environmental Policy Act, and the Americans with Disabilities Act. More information can be found on the following webpages:</w:t>
      </w:r>
    </w:p>
    <w:p w14:paraId="38A6F936" w14:textId="77777777" w:rsidR="000673A3" w:rsidRPr="00AD07C6" w:rsidRDefault="00143DE9" w:rsidP="000F15AD">
      <w:pPr>
        <w:pStyle w:val="ListParagraph"/>
        <w:numPr>
          <w:ilvl w:val="0"/>
          <w:numId w:val="22"/>
        </w:numPr>
        <w:ind w:right="-180"/>
        <w:rPr>
          <w:rFonts w:asciiTheme="minorHAnsi" w:hAnsiTheme="minorHAnsi" w:cstheme="minorHAnsi"/>
          <w:color w:val="000000" w:themeColor="text1"/>
          <w:kern w:val="2"/>
        </w:rPr>
      </w:pPr>
      <w:hyperlink r:id="rId14">
        <w:r w:rsidR="000673A3" w:rsidRPr="00AD07C6">
          <w:rPr>
            <w:rStyle w:val="Hyperlink"/>
            <w:rFonts w:asciiTheme="minorHAnsi" w:hAnsiTheme="minorHAnsi" w:cstheme="minorHAnsi"/>
            <w:color w:val="000000" w:themeColor="text1"/>
            <w:kern w:val="2"/>
          </w:rPr>
          <w:t>http://www.achp.gov/106summary.html</w:t>
        </w:r>
      </w:hyperlink>
      <w:r w:rsidR="000673A3" w:rsidRPr="00AD07C6">
        <w:rPr>
          <w:rFonts w:asciiTheme="minorHAnsi" w:hAnsiTheme="minorHAnsi" w:cstheme="minorHAnsi"/>
          <w:color w:val="000000" w:themeColor="text1"/>
          <w:kern w:val="2"/>
        </w:rPr>
        <w:t xml:space="preserve"> </w:t>
      </w:r>
      <w:hyperlink r:id="rId15">
        <w:r w:rsidR="000673A3" w:rsidRPr="00AD07C6">
          <w:rPr>
            <w:rStyle w:val="Hyperlink"/>
            <w:rFonts w:asciiTheme="minorHAnsi" w:hAnsiTheme="minorHAnsi" w:cstheme="minorHAnsi"/>
            <w:color w:val="000000" w:themeColor="text1"/>
            <w:kern w:val="2"/>
          </w:rPr>
          <w:t>http://www.nps.gov/nagpra/</w:t>
        </w:r>
      </w:hyperlink>
    </w:p>
    <w:p w14:paraId="4ECB6849" w14:textId="6F8FCD9A" w:rsidR="000673A3" w:rsidRPr="00AD07C6" w:rsidRDefault="00143DE9" w:rsidP="000F15AD">
      <w:pPr>
        <w:pStyle w:val="ListParagraph"/>
        <w:numPr>
          <w:ilvl w:val="0"/>
          <w:numId w:val="22"/>
        </w:numPr>
        <w:ind w:right="-180"/>
        <w:rPr>
          <w:rFonts w:asciiTheme="minorHAnsi" w:hAnsiTheme="minorHAnsi" w:cstheme="minorHAnsi"/>
          <w:color w:val="000000" w:themeColor="text1"/>
          <w:kern w:val="2"/>
        </w:rPr>
      </w:pPr>
      <w:hyperlink r:id="rId16">
        <w:r w:rsidR="000673A3" w:rsidRPr="00AD07C6">
          <w:rPr>
            <w:rStyle w:val="Hyperlink"/>
            <w:rFonts w:asciiTheme="minorHAnsi" w:hAnsiTheme="minorHAnsi" w:cstheme="minorHAnsi"/>
            <w:color w:val="000000" w:themeColor="text1"/>
            <w:kern w:val="2"/>
          </w:rPr>
          <w:t>http://www.cr.nps.gov/local-law/fhpl_ntlenvirnpolcy.pdf</w:t>
        </w:r>
      </w:hyperlink>
      <w:r w:rsidR="000673A3" w:rsidRPr="00AD07C6">
        <w:rPr>
          <w:rFonts w:asciiTheme="minorHAnsi" w:hAnsiTheme="minorHAnsi" w:cstheme="minorHAnsi"/>
          <w:color w:val="000000" w:themeColor="text1"/>
          <w:kern w:val="2"/>
        </w:rPr>
        <w:t xml:space="preserve"> </w:t>
      </w:r>
      <w:hyperlink r:id="rId17">
        <w:r w:rsidR="000673A3" w:rsidRPr="00AD07C6">
          <w:rPr>
            <w:rStyle w:val="Hyperlink"/>
            <w:rFonts w:asciiTheme="minorHAnsi" w:hAnsiTheme="minorHAnsi" w:cstheme="minorHAnsi"/>
            <w:color w:val="000000" w:themeColor="text1"/>
            <w:kern w:val="2"/>
          </w:rPr>
          <w:t>http://www.ada.gov/</w:t>
        </w:r>
      </w:hyperlink>
    </w:p>
    <w:p w14:paraId="6C6C92A8" w14:textId="77777777" w:rsidR="000673A3" w:rsidRPr="00AD07C6" w:rsidRDefault="000673A3" w:rsidP="000F15AD">
      <w:pPr>
        <w:pStyle w:val="ListParagraph"/>
        <w:numPr>
          <w:ilvl w:val="0"/>
          <w:numId w:val="22"/>
        </w:numPr>
        <w:ind w:right="-180"/>
        <w:rPr>
          <w:rFonts w:asciiTheme="minorHAnsi" w:hAnsiTheme="minorHAnsi" w:cstheme="minorHAnsi"/>
          <w:color w:val="000000" w:themeColor="text1"/>
          <w:kern w:val="2"/>
        </w:rPr>
      </w:pPr>
      <w:r w:rsidRPr="00AD07C6">
        <w:rPr>
          <w:rFonts w:asciiTheme="minorHAnsi" w:hAnsiTheme="minorHAnsi" w:cstheme="minorHAnsi"/>
          <w:color w:val="000000" w:themeColor="text1"/>
          <w:kern w:val="2"/>
        </w:rPr>
        <w:t>Allow inspection of program records and the project by SHA and authorized federal agencies during the project and for up to three years following project completion.</w:t>
      </w:r>
    </w:p>
    <w:p w14:paraId="1C432494" w14:textId="77777777" w:rsidR="000673A3" w:rsidRPr="00AD07C6" w:rsidRDefault="000673A3" w:rsidP="000F15AD">
      <w:pPr>
        <w:ind w:right="-180"/>
        <w:rPr>
          <w:rFonts w:asciiTheme="minorHAnsi" w:hAnsiTheme="minorHAnsi" w:cstheme="minorHAnsi"/>
          <w:color w:val="000000" w:themeColor="text1"/>
          <w:kern w:val="2"/>
        </w:rPr>
      </w:pPr>
    </w:p>
    <w:p w14:paraId="56DF0AD2" w14:textId="45B8CD11" w:rsidR="000673A3" w:rsidRPr="00AD07C6" w:rsidRDefault="000673A3" w:rsidP="000F15AD">
      <w:pPr>
        <w:ind w:right="-180"/>
        <w:rPr>
          <w:rFonts w:asciiTheme="minorHAnsi" w:hAnsiTheme="minorHAnsi" w:cstheme="minorHAnsi"/>
          <w:b/>
          <w:bCs/>
          <w:color w:val="000000" w:themeColor="text1"/>
          <w:kern w:val="2"/>
          <w:u w:val="single"/>
        </w:rPr>
      </w:pPr>
      <w:r w:rsidRPr="00AD07C6">
        <w:rPr>
          <w:rFonts w:asciiTheme="minorHAnsi" w:hAnsiTheme="minorHAnsi" w:cstheme="minorHAnsi"/>
          <w:b/>
          <w:bCs/>
          <w:color w:val="000000" w:themeColor="text1"/>
          <w:kern w:val="2"/>
          <w:u w:val="single"/>
        </w:rPr>
        <w:t>Additional Federal Regulations</w:t>
      </w:r>
    </w:p>
    <w:p w14:paraId="5D9FE5BF" w14:textId="77777777" w:rsidR="006B5A20" w:rsidRPr="00AD07C6" w:rsidRDefault="006B5A20" w:rsidP="000F15AD">
      <w:pPr>
        <w:ind w:right="-180"/>
        <w:rPr>
          <w:rFonts w:asciiTheme="minorHAnsi" w:hAnsiTheme="minorHAnsi" w:cstheme="minorHAnsi"/>
          <w:b/>
          <w:bCs/>
          <w:color w:val="000000" w:themeColor="text1"/>
          <w:kern w:val="2"/>
        </w:rPr>
      </w:pPr>
    </w:p>
    <w:p w14:paraId="16D9698C" w14:textId="77777777" w:rsidR="0005060E"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Title IV of the Civil Rights Act of 1964: </w:t>
      </w:r>
      <w:r w:rsidRPr="00AD07C6">
        <w:rPr>
          <w:rFonts w:asciiTheme="minorHAnsi" w:hAnsiTheme="minorHAnsi" w:cstheme="minorHAnsi"/>
          <w:color w:val="000000" w:themeColor="text1"/>
          <w:kern w:val="2"/>
        </w:rPr>
        <w:t>Provides that no person in the United States shall, on the grounds of race, color, or national origin, be excluded from participation in, be denied benefits of, or be subject to discrimination under any program or activity receiving federal financial assistance (Section 601).</w:t>
      </w:r>
    </w:p>
    <w:p w14:paraId="646B0110" w14:textId="118AD9FD"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lastRenderedPageBreak/>
        <w:t>Title IX of the Education Amendments of 1972</w:t>
      </w:r>
      <w:r w:rsidRPr="00AD07C6">
        <w:rPr>
          <w:rFonts w:asciiTheme="minorHAnsi" w:hAnsiTheme="minorHAnsi" w:cstheme="minorHAnsi"/>
          <w:color w:val="000000" w:themeColor="text1"/>
          <w:kern w:val="2"/>
        </w:rPr>
        <w:t>: Provides that no person in the United States shall, on the basis of sex, be excluded from participation in, be denied the benefits of, or be subject to discrimination under any programs or activity receiving federal financial assistance.</w:t>
      </w:r>
    </w:p>
    <w:p w14:paraId="239EBC64" w14:textId="77777777" w:rsidR="006B5A20" w:rsidRPr="00AD07C6" w:rsidRDefault="006B5A20" w:rsidP="000F15AD">
      <w:pPr>
        <w:ind w:right="-180"/>
        <w:rPr>
          <w:rFonts w:asciiTheme="minorHAnsi" w:hAnsiTheme="minorHAnsi" w:cstheme="minorHAnsi"/>
          <w:b/>
          <w:color w:val="000000" w:themeColor="text1"/>
          <w:kern w:val="2"/>
        </w:rPr>
      </w:pPr>
    </w:p>
    <w:p w14:paraId="7814B034" w14:textId="1141C7E8"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The Age Discrimination Act of 1975</w:t>
      </w:r>
      <w:r w:rsidRPr="00AD07C6">
        <w:rPr>
          <w:rFonts w:asciiTheme="minorHAnsi" w:hAnsiTheme="minorHAnsi" w:cstheme="minorHAnsi"/>
          <w:color w:val="000000" w:themeColor="text1"/>
          <w:kern w:val="2"/>
        </w:rPr>
        <w:t>: Provides that no otherwise qualified person in the United States shall, on the grounds of age, be excluded from participation in, be denied the benefits of, or be subject to discrimination under any program or activity receiving federal financial assistance.</w:t>
      </w:r>
    </w:p>
    <w:p w14:paraId="0F0268AF" w14:textId="77777777" w:rsidR="00054D82" w:rsidRPr="00AD07C6" w:rsidRDefault="00054D82" w:rsidP="000F15AD">
      <w:pPr>
        <w:ind w:right="-180"/>
        <w:rPr>
          <w:rFonts w:asciiTheme="minorHAnsi" w:hAnsiTheme="minorHAnsi" w:cstheme="minorHAnsi"/>
          <w:color w:val="000000" w:themeColor="text1"/>
          <w:kern w:val="2"/>
        </w:rPr>
      </w:pPr>
    </w:p>
    <w:p w14:paraId="4CB8C296" w14:textId="6A76B93E"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Section 504 of the Rehabilitation Act of 1973: </w:t>
      </w:r>
      <w:r w:rsidRPr="00AD07C6">
        <w:rPr>
          <w:rFonts w:asciiTheme="minorHAnsi" w:hAnsiTheme="minorHAnsi" w:cstheme="minorHAnsi"/>
          <w:color w:val="000000" w:themeColor="text1"/>
          <w:kern w:val="2"/>
        </w:rPr>
        <w:t>Provides that no otherwise qualified person with a disability in the United States shall, solely by reason of his or her disability, be excluded from participation in, or denied benefits of, or be subjected to discrimination under any program or activity receiving federal financial assistance.</w:t>
      </w:r>
    </w:p>
    <w:p w14:paraId="67AD7E26" w14:textId="77777777" w:rsidR="00054D82" w:rsidRPr="00AD07C6" w:rsidRDefault="00054D82" w:rsidP="000F15AD">
      <w:pPr>
        <w:ind w:right="-180"/>
        <w:rPr>
          <w:rFonts w:asciiTheme="minorHAnsi" w:hAnsiTheme="minorHAnsi" w:cstheme="minorHAnsi"/>
          <w:color w:val="000000" w:themeColor="text1"/>
          <w:kern w:val="2"/>
        </w:rPr>
      </w:pPr>
    </w:p>
    <w:p w14:paraId="670DCC88" w14:textId="05CD76F6"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Fair Labor Standards Act: </w:t>
      </w:r>
      <w:r w:rsidRPr="00AD07C6">
        <w:rPr>
          <w:rFonts w:asciiTheme="minorHAnsi" w:hAnsiTheme="minorHAnsi" w:cstheme="minorHAnsi"/>
          <w:color w:val="000000" w:themeColor="text1"/>
          <w:kern w:val="2"/>
        </w:rPr>
        <w:t>All personnel employed on projects or productions which are financed in whole or in part through federal financial assistance will be paid not less than the minimum compensation as determined by the Secretary of Labor in Parts 3, 5, 505 of Title 29 of the Code of Federal Regulations. No part of any project shall be performed or engaged in underworking conditions that are unsanitary, hazardous, or dangerous to the health and safety of the employees engaged in the project.</w:t>
      </w:r>
    </w:p>
    <w:p w14:paraId="36597836" w14:textId="77777777" w:rsidR="00054D82" w:rsidRPr="00AD07C6" w:rsidRDefault="00054D82" w:rsidP="000F15AD">
      <w:pPr>
        <w:ind w:right="-180"/>
        <w:rPr>
          <w:rFonts w:asciiTheme="minorHAnsi" w:hAnsiTheme="minorHAnsi" w:cstheme="minorHAnsi"/>
          <w:color w:val="000000" w:themeColor="text1"/>
          <w:kern w:val="2"/>
        </w:rPr>
      </w:pPr>
    </w:p>
    <w:p w14:paraId="176C67A8" w14:textId="216575FA"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The Drug Free Workplace Act of 1988: </w:t>
      </w:r>
      <w:r w:rsidRPr="00AD07C6">
        <w:rPr>
          <w:rFonts w:asciiTheme="minorHAnsi" w:hAnsiTheme="minorHAnsi" w:cstheme="minorHAnsi"/>
          <w:color w:val="000000" w:themeColor="text1"/>
          <w:kern w:val="2"/>
        </w:rPr>
        <w:t>Requires that employees of the grantee not engage in unlawful manufacture, distribution, dispensation, possession, or use of controlled substances in grantee’s workplace or work site.</w:t>
      </w:r>
    </w:p>
    <w:p w14:paraId="4C6BC0CD" w14:textId="77777777" w:rsidR="00054D82" w:rsidRPr="00AD07C6" w:rsidRDefault="00054D82" w:rsidP="000F15AD">
      <w:pPr>
        <w:ind w:right="-180"/>
        <w:rPr>
          <w:rFonts w:asciiTheme="minorHAnsi" w:hAnsiTheme="minorHAnsi" w:cstheme="minorHAnsi"/>
          <w:color w:val="000000" w:themeColor="text1"/>
          <w:kern w:val="2"/>
        </w:rPr>
      </w:pPr>
    </w:p>
    <w:p w14:paraId="34D1613D" w14:textId="77777777" w:rsidR="000673A3" w:rsidRPr="00AD07C6" w:rsidRDefault="000673A3" w:rsidP="000F15AD">
      <w:pPr>
        <w:ind w:right="-180"/>
        <w:rPr>
          <w:rFonts w:asciiTheme="minorHAnsi" w:hAnsiTheme="minorHAnsi" w:cstheme="minorHAnsi"/>
          <w:color w:val="000000" w:themeColor="text1"/>
          <w:kern w:val="2"/>
        </w:rPr>
      </w:pPr>
      <w:r w:rsidRPr="00AD07C6">
        <w:rPr>
          <w:rFonts w:asciiTheme="minorHAnsi" w:hAnsiTheme="minorHAnsi" w:cstheme="minorHAnsi"/>
          <w:b/>
          <w:color w:val="000000" w:themeColor="text1"/>
          <w:kern w:val="2"/>
        </w:rPr>
        <w:t xml:space="preserve">Trafficking Victims Protection Act of 2000, Section 106 (g): </w:t>
      </w:r>
      <w:r w:rsidRPr="00AD07C6">
        <w:rPr>
          <w:rFonts w:asciiTheme="minorHAnsi" w:hAnsiTheme="minorHAnsi" w:cstheme="minorHAnsi"/>
          <w:color w:val="000000" w:themeColor="text1"/>
          <w:kern w:val="2"/>
        </w:rPr>
        <w:t xml:space="preserve">Provides that during the </w:t>
      </w:r>
      <w:proofErr w:type="gramStart"/>
      <w:r w:rsidRPr="00AD07C6">
        <w:rPr>
          <w:rFonts w:asciiTheme="minorHAnsi" w:hAnsiTheme="minorHAnsi" w:cstheme="minorHAnsi"/>
          <w:color w:val="000000" w:themeColor="text1"/>
          <w:kern w:val="2"/>
        </w:rPr>
        <w:t>period of time</w:t>
      </w:r>
      <w:proofErr w:type="gramEnd"/>
      <w:r w:rsidRPr="00AD07C6">
        <w:rPr>
          <w:rFonts w:asciiTheme="minorHAnsi" w:hAnsiTheme="minorHAnsi" w:cstheme="minorHAnsi"/>
          <w:color w:val="000000" w:themeColor="text1"/>
          <w:kern w:val="2"/>
        </w:rPr>
        <w:t xml:space="preserve"> that the award is in effect, grant recipients and their employees may not engage in severe forms of trafficking in persons, procure a commercial sex act, or use forced labor in the performance of the award.</w:t>
      </w:r>
    </w:p>
    <w:p w14:paraId="5A3DC679" w14:textId="7ACF8C05" w:rsidR="006B5A20" w:rsidRPr="00AD07C6" w:rsidRDefault="006B5A20" w:rsidP="000F15AD">
      <w:pPr>
        <w:ind w:right="-180"/>
        <w:rPr>
          <w:rFonts w:asciiTheme="minorHAnsi" w:hAnsiTheme="minorHAnsi" w:cstheme="minorHAnsi"/>
          <w:color w:val="000000" w:themeColor="text1"/>
          <w:kern w:val="2"/>
        </w:rPr>
      </w:pPr>
    </w:p>
    <w:p w14:paraId="073B9E6C" w14:textId="1539396D" w:rsidR="00C53E28" w:rsidRPr="00AD07C6" w:rsidRDefault="00C53E28" w:rsidP="000F15AD">
      <w:pPr>
        <w:ind w:right="-180"/>
        <w:rPr>
          <w:rFonts w:asciiTheme="minorHAnsi" w:hAnsiTheme="minorHAnsi" w:cstheme="minorHAnsi"/>
          <w:color w:val="000000" w:themeColor="text1"/>
          <w:kern w:val="2"/>
        </w:rPr>
      </w:pPr>
    </w:p>
    <w:p w14:paraId="4F5CDA2C" w14:textId="382AA014" w:rsidR="00C53E28" w:rsidRPr="00AD07C6" w:rsidRDefault="00C53E28" w:rsidP="000F15AD">
      <w:pPr>
        <w:ind w:right="-180"/>
        <w:rPr>
          <w:rFonts w:asciiTheme="minorHAnsi" w:hAnsiTheme="minorHAnsi" w:cstheme="minorHAnsi"/>
          <w:color w:val="000000" w:themeColor="text1"/>
          <w:kern w:val="2"/>
        </w:rPr>
      </w:pPr>
    </w:p>
    <w:p w14:paraId="564BEDCA" w14:textId="39EE4602" w:rsidR="00C53E28" w:rsidRPr="00AD07C6" w:rsidRDefault="00C53E28" w:rsidP="000F15AD">
      <w:pPr>
        <w:ind w:right="-180"/>
        <w:rPr>
          <w:rFonts w:asciiTheme="minorHAnsi" w:hAnsiTheme="minorHAnsi" w:cstheme="minorHAnsi"/>
          <w:color w:val="000000" w:themeColor="text1"/>
          <w:kern w:val="2"/>
        </w:rPr>
      </w:pPr>
    </w:p>
    <w:p w14:paraId="05009C96" w14:textId="0383E284" w:rsidR="00C53E28" w:rsidRPr="00AD07C6" w:rsidRDefault="00C53E28" w:rsidP="000F15AD">
      <w:pPr>
        <w:ind w:right="-180"/>
        <w:rPr>
          <w:rFonts w:asciiTheme="minorHAnsi" w:hAnsiTheme="minorHAnsi" w:cstheme="minorHAnsi"/>
          <w:color w:val="000000" w:themeColor="text1"/>
          <w:kern w:val="2"/>
        </w:rPr>
      </w:pPr>
    </w:p>
    <w:p w14:paraId="75958205" w14:textId="03A9F022" w:rsidR="00C53E28" w:rsidRPr="00AD07C6" w:rsidRDefault="00C53E28" w:rsidP="000F15AD">
      <w:pPr>
        <w:ind w:right="-180"/>
        <w:rPr>
          <w:rFonts w:asciiTheme="minorHAnsi" w:hAnsiTheme="minorHAnsi" w:cstheme="minorHAnsi"/>
          <w:color w:val="000000" w:themeColor="text1"/>
          <w:kern w:val="2"/>
        </w:rPr>
      </w:pPr>
    </w:p>
    <w:p w14:paraId="296DF4A3" w14:textId="7A4ED219" w:rsidR="00C53E28" w:rsidRPr="00AD07C6" w:rsidRDefault="00C53E28" w:rsidP="000F15AD">
      <w:pPr>
        <w:ind w:right="-180"/>
        <w:rPr>
          <w:rFonts w:asciiTheme="minorHAnsi" w:hAnsiTheme="minorHAnsi" w:cstheme="minorHAnsi"/>
          <w:color w:val="000000" w:themeColor="text1"/>
          <w:kern w:val="2"/>
        </w:rPr>
      </w:pPr>
    </w:p>
    <w:p w14:paraId="69A8CDBC" w14:textId="77777777" w:rsidR="0024086B" w:rsidRPr="00AD07C6" w:rsidRDefault="0024086B" w:rsidP="000F15AD">
      <w:pPr>
        <w:ind w:right="-180"/>
        <w:rPr>
          <w:rFonts w:asciiTheme="minorHAnsi" w:hAnsiTheme="minorHAnsi" w:cstheme="minorHAnsi"/>
          <w:b/>
          <w:bCs/>
          <w:color w:val="000000" w:themeColor="text1"/>
          <w:kern w:val="2"/>
        </w:rPr>
      </w:pPr>
    </w:p>
    <w:p w14:paraId="1F3A3552" w14:textId="77777777" w:rsidR="00C53E28" w:rsidRPr="00AD07C6" w:rsidRDefault="00C53E28" w:rsidP="000F15AD">
      <w:pPr>
        <w:ind w:right="-180"/>
        <w:rPr>
          <w:rFonts w:asciiTheme="minorHAnsi" w:hAnsiTheme="minorHAnsi" w:cstheme="minorHAnsi"/>
          <w:color w:val="000000" w:themeColor="text1"/>
          <w:kern w:val="2"/>
        </w:rPr>
      </w:pPr>
    </w:p>
    <w:sectPr w:rsidR="00C53E28" w:rsidRPr="00AD07C6" w:rsidSect="007721EC">
      <w:headerReference w:type="even" r:id="rId18"/>
      <w:headerReference w:type="default" r:id="rId19"/>
      <w:footerReference w:type="even" r:id="rId20"/>
      <w:footerReference w:type="default" r:id="rId21"/>
      <w:headerReference w:type="first" r:id="rId22"/>
      <w:pgSz w:w="12240" w:h="15840"/>
      <w:pgMar w:top="1440" w:right="1080" w:bottom="1440" w:left="1080" w:header="32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A4B9" w14:textId="77777777" w:rsidR="00143DE9" w:rsidRDefault="00143DE9">
      <w:r>
        <w:separator/>
      </w:r>
    </w:p>
  </w:endnote>
  <w:endnote w:type="continuationSeparator" w:id="0">
    <w:p w14:paraId="6B086DA5" w14:textId="77777777" w:rsidR="00143DE9" w:rsidRDefault="0014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562784"/>
      <w:docPartObj>
        <w:docPartGallery w:val="Page Numbers (Bottom of Page)"/>
        <w:docPartUnique/>
      </w:docPartObj>
    </w:sdtPr>
    <w:sdtEndPr>
      <w:rPr>
        <w:rStyle w:val="PageNumber"/>
      </w:rPr>
    </w:sdtEndPr>
    <w:sdtContent>
      <w:p w14:paraId="2A5695B1" w14:textId="21A56167" w:rsidR="008D7A09" w:rsidRDefault="008D7A09" w:rsidP="006F3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625A9" w14:textId="77777777" w:rsidR="00793C9B" w:rsidRDefault="00793C9B" w:rsidP="008D7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673532"/>
      <w:docPartObj>
        <w:docPartGallery w:val="Page Numbers (Bottom of Page)"/>
        <w:docPartUnique/>
      </w:docPartObj>
    </w:sdtPr>
    <w:sdtEndPr>
      <w:rPr>
        <w:rStyle w:val="PageNumber"/>
      </w:rPr>
    </w:sdtEndPr>
    <w:sdtContent>
      <w:p w14:paraId="677E4F2F" w14:textId="2276F8DC" w:rsidR="008D7A09" w:rsidRDefault="008D7A09" w:rsidP="006F3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A9D78C0" w14:textId="7E719C18" w:rsidR="00BE6217" w:rsidRDefault="00BE6217" w:rsidP="008D7A09">
    <w:pPr>
      <w:pBdr>
        <w:top w:val="nil"/>
        <w:left w:val="nil"/>
        <w:bottom w:val="nil"/>
        <w:right w:val="nil"/>
        <w:between w:val="nil"/>
      </w:pBdr>
      <w:spacing w:line="14" w:lineRule="auto"/>
      <w:ind w:right="360"/>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0795" w14:textId="77777777" w:rsidR="00143DE9" w:rsidRDefault="00143DE9">
      <w:r>
        <w:separator/>
      </w:r>
    </w:p>
  </w:footnote>
  <w:footnote w:type="continuationSeparator" w:id="0">
    <w:p w14:paraId="128A0ED4" w14:textId="77777777" w:rsidR="00143DE9" w:rsidRDefault="0014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5573" w14:textId="19A13884" w:rsidR="00793C9B" w:rsidRDefault="00143DE9">
    <w:pPr>
      <w:pStyle w:val="Header"/>
    </w:pPr>
    <w:r>
      <w:rPr>
        <w:noProof/>
      </w:rPr>
      <w:pict w14:anchorId="5901D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89354" o:spid="_x0000_s1026" type="#_x0000_t136" alt="" style="position:absolute;margin-left:0;margin-top:0;width:477.95pt;height:159.3pt;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D126" w14:textId="6E358BB2" w:rsidR="00BE6217" w:rsidRPr="00054D82" w:rsidRDefault="00054D82">
    <w:pPr>
      <w:pStyle w:val="Heading1"/>
      <w:ind w:left="2295" w:right="20"/>
      <w:jc w:val="right"/>
      <w:rPr>
        <w:sz w:val="32"/>
        <w:szCs w:val="32"/>
      </w:rPr>
    </w:pPr>
    <w:r w:rsidRPr="00054D82">
      <w:rPr>
        <w:b w:val="0"/>
        <w:bCs w:val="0"/>
        <w:noProof/>
        <w:sz w:val="32"/>
        <w:szCs w:val="32"/>
      </w:rPr>
      <w:drawing>
        <wp:anchor distT="0" distB="0" distL="114300" distR="114300" simplePos="0" relativeHeight="251658240" behindDoc="0" locked="0" layoutInCell="1" hidden="0" allowOverlap="1" wp14:anchorId="4D148EDB" wp14:editId="387146C9">
          <wp:simplePos x="0" y="0"/>
          <wp:positionH relativeFrom="column">
            <wp:posOffset>-15875</wp:posOffset>
          </wp:positionH>
          <wp:positionV relativeFrom="paragraph">
            <wp:posOffset>52970</wp:posOffset>
          </wp:positionV>
          <wp:extent cx="2607945" cy="552450"/>
          <wp:effectExtent l="0" t="0" r="0" b="0"/>
          <wp:wrapSquare wrapText="bothSides" distT="0" distB="0" distL="114300" distR="11430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07945" cy="552450"/>
                  </a:xfrm>
                  <a:prstGeom prst="rect">
                    <a:avLst/>
                  </a:prstGeom>
                  <a:ln/>
                </pic:spPr>
              </pic:pic>
            </a:graphicData>
          </a:graphic>
          <wp14:sizeRelH relativeFrom="margin">
            <wp14:pctWidth>0</wp14:pctWidth>
          </wp14:sizeRelH>
          <wp14:sizeRelV relativeFrom="margin">
            <wp14:pctHeight>0</wp14:pctHeight>
          </wp14:sizeRelV>
        </wp:anchor>
      </w:drawing>
    </w:r>
    <w:r w:rsidR="009215A0" w:rsidRPr="00054D82">
      <w:rPr>
        <w:sz w:val="32"/>
        <w:szCs w:val="32"/>
      </w:rPr>
      <w:t>PROJECT FUNDING OPPORTUNITY</w:t>
    </w:r>
    <w:r>
      <w:rPr>
        <w:sz w:val="32"/>
        <w:szCs w:val="32"/>
      </w:rPr>
      <w:br/>
    </w:r>
    <w:r w:rsidRPr="00054D82">
      <w:rPr>
        <w:b w:val="0"/>
        <w:bCs w:val="0"/>
        <w:sz w:val="32"/>
        <w:szCs w:val="32"/>
      </w:rPr>
      <w:t>Community Resilience Housing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318A" w14:textId="6EA2F424" w:rsidR="00793C9B" w:rsidRDefault="00143DE9">
    <w:pPr>
      <w:pStyle w:val="Header"/>
    </w:pPr>
    <w:r>
      <w:rPr>
        <w:noProof/>
      </w:rPr>
      <w:pict w14:anchorId="7C7D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89353" o:spid="_x0000_s1025" type="#_x0000_t136" alt="" style="position:absolute;margin-left:0;margin-top:0;width:477.95pt;height:159.3pt;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65"/>
    <w:multiLevelType w:val="hybridMultilevel"/>
    <w:tmpl w:val="592C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66264"/>
    <w:multiLevelType w:val="multilevel"/>
    <w:tmpl w:val="D7E63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B464F"/>
    <w:multiLevelType w:val="hybridMultilevel"/>
    <w:tmpl w:val="1194AE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D7EA0"/>
    <w:multiLevelType w:val="hybridMultilevel"/>
    <w:tmpl w:val="2BFA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3AFD"/>
    <w:multiLevelType w:val="multilevel"/>
    <w:tmpl w:val="82F43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54F14"/>
    <w:multiLevelType w:val="multilevel"/>
    <w:tmpl w:val="0B90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F7870"/>
    <w:multiLevelType w:val="multilevel"/>
    <w:tmpl w:val="872C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33B46"/>
    <w:multiLevelType w:val="hybridMultilevel"/>
    <w:tmpl w:val="3688749A"/>
    <w:lvl w:ilvl="0" w:tplc="BCD8466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3B72D652">
      <w:numFmt w:val="bullet"/>
      <w:lvlText w:val="•"/>
      <w:lvlJc w:val="left"/>
      <w:pPr>
        <w:ind w:left="1718" w:hanging="360"/>
      </w:pPr>
      <w:rPr>
        <w:rFonts w:hint="default"/>
        <w:lang w:val="en-US" w:eastAsia="en-US" w:bidi="ar-SA"/>
      </w:rPr>
    </w:lvl>
    <w:lvl w:ilvl="2" w:tplc="C0840964">
      <w:numFmt w:val="bullet"/>
      <w:lvlText w:val="•"/>
      <w:lvlJc w:val="left"/>
      <w:pPr>
        <w:ind w:left="2596" w:hanging="360"/>
      </w:pPr>
      <w:rPr>
        <w:rFonts w:hint="default"/>
        <w:lang w:val="en-US" w:eastAsia="en-US" w:bidi="ar-SA"/>
      </w:rPr>
    </w:lvl>
    <w:lvl w:ilvl="3" w:tplc="9FD63F16">
      <w:numFmt w:val="bullet"/>
      <w:lvlText w:val="•"/>
      <w:lvlJc w:val="left"/>
      <w:pPr>
        <w:ind w:left="3474" w:hanging="360"/>
      </w:pPr>
      <w:rPr>
        <w:rFonts w:hint="default"/>
        <w:lang w:val="en-US" w:eastAsia="en-US" w:bidi="ar-SA"/>
      </w:rPr>
    </w:lvl>
    <w:lvl w:ilvl="4" w:tplc="AF1C324A">
      <w:numFmt w:val="bullet"/>
      <w:lvlText w:val="•"/>
      <w:lvlJc w:val="left"/>
      <w:pPr>
        <w:ind w:left="4352" w:hanging="360"/>
      </w:pPr>
      <w:rPr>
        <w:rFonts w:hint="default"/>
        <w:lang w:val="en-US" w:eastAsia="en-US" w:bidi="ar-SA"/>
      </w:rPr>
    </w:lvl>
    <w:lvl w:ilvl="5" w:tplc="9740DC5C">
      <w:numFmt w:val="bullet"/>
      <w:lvlText w:val="•"/>
      <w:lvlJc w:val="left"/>
      <w:pPr>
        <w:ind w:left="5230" w:hanging="360"/>
      </w:pPr>
      <w:rPr>
        <w:rFonts w:hint="default"/>
        <w:lang w:val="en-US" w:eastAsia="en-US" w:bidi="ar-SA"/>
      </w:rPr>
    </w:lvl>
    <w:lvl w:ilvl="6" w:tplc="34F4F83A">
      <w:numFmt w:val="bullet"/>
      <w:lvlText w:val="•"/>
      <w:lvlJc w:val="left"/>
      <w:pPr>
        <w:ind w:left="6108" w:hanging="360"/>
      </w:pPr>
      <w:rPr>
        <w:rFonts w:hint="default"/>
        <w:lang w:val="en-US" w:eastAsia="en-US" w:bidi="ar-SA"/>
      </w:rPr>
    </w:lvl>
    <w:lvl w:ilvl="7" w:tplc="8E446DC0">
      <w:numFmt w:val="bullet"/>
      <w:lvlText w:val="•"/>
      <w:lvlJc w:val="left"/>
      <w:pPr>
        <w:ind w:left="6986" w:hanging="360"/>
      </w:pPr>
      <w:rPr>
        <w:rFonts w:hint="default"/>
        <w:lang w:val="en-US" w:eastAsia="en-US" w:bidi="ar-SA"/>
      </w:rPr>
    </w:lvl>
    <w:lvl w:ilvl="8" w:tplc="D764B8F4">
      <w:numFmt w:val="bullet"/>
      <w:lvlText w:val="•"/>
      <w:lvlJc w:val="left"/>
      <w:pPr>
        <w:ind w:left="7864" w:hanging="360"/>
      </w:pPr>
      <w:rPr>
        <w:rFonts w:hint="default"/>
        <w:lang w:val="en-US" w:eastAsia="en-US" w:bidi="ar-SA"/>
      </w:rPr>
    </w:lvl>
  </w:abstractNum>
  <w:abstractNum w:abstractNumId="8" w15:restartNumberingAfterBreak="0">
    <w:nsid w:val="2BCA23EE"/>
    <w:multiLevelType w:val="hybridMultilevel"/>
    <w:tmpl w:val="31BC71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09E4"/>
    <w:multiLevelType w:val="hybridMultilevel"/>
    <w:tmpl w:val="211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F6B26"/>
    <w:multiLevelType w:val="multilevel"/>
    <w:tmpl w:val="A5482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D3B5F"/>
    <w:multiLevelType w:val="multilevel"/>
    <w:tmpl w:val="EA9E5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6430B"/>
    <w:multiLevelType w:val="hybridMultilevel"/>
    <w:tmpl w:val="58646684"/>
    <w:lvl w:ilvl="0" w:tplc="6854009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B00923"/>
    <w:multiLevelType w:val="hybridMultilevel"/>
    <w:tmpl w:val="7D86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42CA5"/>
    <w:multiLevelType w:val="hybridMultilevel"/>
    <w:tmpl w:val="023A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94521"/>
    <w:multiLevelType w:val="multilevel"/>
    <w:tmpl w:val="8E5E2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F3130"/>
    <w:multiLevelType w:val="multilevel"/>
    <w:tmpl w:val="51D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40818"/>
    <w:multiLevelType w:val="hybridMultilevel"/>
    <w:tmpl w:val="89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6169E"/>
    <w:multiLevelType w:val="multilevel"/>
    <w:tmpl w:val="E3361408"/>
    <w:lvl w:ilvl="0">
      <w:start w:val="1"/>
      <w:numFmt w:val="decimal"/>
      <w:lvlText w:val="%1."/>
      <w:lvlJc w:val="left"/>
      <w:pPr>
        <w:ind w:left="460" w:hanging="221"/>
      </w:pPr>
      <w:rPr>
        <w:rFonts w:ascii="Calibri" w:eastAsia="Calibri" w:hAnsi="Calibri" w:cs="Calibri"/>
        <w:b/>
        <w:i w:val="0"/>
        <w:sz w:val="22"/>
        <w:szCs w:val="22"/>
      </w:rPr>
    </w:lvl>
    <w:lvl w:ilvl="1">
      <w:start w:val="1"/>
      <w:numFmt w:val="bullet"/>
      <w:lvlText w:val="•"/>
      <w:lvlJc w:val="left"/>
      <w:pPr>
        <w:ind w:left="1370" w:hanging="221"/>
      </w:pPr>
    </w:lvl>
    <w:lvl w:ilvl="2">
      <w:start w:val="1"/>
      <w:numFmt w:val="bullet"/>
      <w:lvlText w:val="•"/>
      <w:lvlJc w:val="left"/>
      <w:pPr>
        <w:ind w:left="2280" w:hanging="221"/>
      </w:pPr>
    </w:lvl>
    <w:lvl w:ilvl="3">
      <w:start w:val="1"/>
      <w:numFmt w:val="bullet"/>
      <w:lvlText w:val="•"/>
      <w:lvlJc w:val="left"/>
      <w:pPr>
        <w:ind w:left="3190" w:hanging="221"/>
      </w:pPr>
    </w:lvl>
    <w:lvl w:ilvl="4">
      <w:start w:val="1"/>
      <w:numFmt w:val="bullet"/>
      <w:lvlText w:val="•"/>
      <w:lvlJc w:val="left"/>
      <w:pPr>
        <w:ind w:left="4100" w:hanging="221"/>
      </w:pPr>
    </w:lvl>
    <w:lvl w:ilvl="5">
      <w:start w:val="1"/>
      <w:numFmt w:val="bullet"/>
      <w:lvlText w:val="•"/>
      <w:lvlJc w:val="left"/>
      <w:pPr>
        <w:ind w:left="5010" w:hanging="221"/>
      </w:pPr>
    </w:lvl>
    <w:lvl w:ilvl="6">
      <w:start w:val="1"/>
      <w:numFmt w:val="bullet"/>
      <w:lvlText w:val="•"/>
      <w:lvlJc w:val="left"/>
      <w:pPr>
        <w:ind w:left="5920" w:hanging="221"/>
      </w:pPr>
    </w:lvl>
    <w:lvl w:ilvl="7">
      <w:start w:val="1"/>
      <w:numFmt w:val="bullet"/>
      <w:lvlText w:val="•"/>
      <w:lvlJc w:val="left"/>
      <w:pPr>
        <w:ind w:left="6830" w:hanging="221"/>
      </w:pPr>
    </w:lvl>
    <w:lvl w:ilvl="8">
      <w:start w:val="1"/>
      <w:numFmt w:val="bullet"/>
      <w:lvlText w:val="•"/>
      <w:lvlJc w:val="left"/>
      <w:pPr>
        <w:ind w:left="7740" w:hanging="221"/>
      </w:pPr>
    </w:lvl>
  </w:abstractNum>
  <w:abstractNum w:abstractNumId="19" w15:restartNumberingAfterBreak="0">
    <w:nsid w:val="48F64E8F"/>
    <w:multiLevelType w:val="hybridMultilevel"/>
    <w:tmpl w:val="F658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823D8"/>
    <w:multiLevelType w:val="multilevel"/>
    <w:tmpl w:val="AF409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17C03"/>
    <w:multiLevelType w:val="hybridMultilevel"/>
    <w:tmpl w:val="C714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475F3"/>
    <w:multiLevelType w:val="hybridMultilevel"/>
    <w:tmpl w:val="96E2F6C0"/>
    <w:lvl w:ilvl="0" w:tplc="B5340E90">
      <w:start w:val="1"/>
      <w:numFmt w:val="decimal"/>
      <w:lvlText w:val="%1."/>
      <w:lvlJc w:val="left"/>
      <w:pPr>
        <w:ind w:left="839" w:hanging="360"/>
      </w:pPr>
      <w:rPr>
        <w:rFonts w:ascii="Times New Roman" w:eastAsia="Times New Roman" w:hAnsi="Times New Roman" w:cs="Times New Roman" w:hint="default"/>
        <w:b w:val="0"/>
        <w:bCs w:val="0"/>
        <w:i w:val="0"/>
        <w:iCs w:val="0"/>
        <w:w w:val="100"/>
        <w:sz w:val="24"/>
        <w:szCs w:val="24"/>
        <w:lang w:val="en-US" w:eastAsia="en-US" w:bidi="ar-SA"/>
      </w:rPr>
    </w:lvl>
    <w:lvl w:ilvl="1" w:tplc="0324F380">
      <w:numFmt w:val="bullet"/>
      <w:lvlText w:val="•"/>
      <w:lvlJc w:val="left"/>
      <w:pPr>
        <w:ind w:left="1718" w:hanging="360"/>
      </w:pPr>
      <w:rPr>
        <w:rFonts w:hint="default"/>
        <w:lang w:val="en-US" w:eastAsia="en-US" w:bidi="ar-SA"/>
      </w:rPr>
    </w:lvl>
    <w:lvl w:ilvl="2" w:tplc="0922CA10">
      <w:numFmt w:val="bullet"/>
      <w:lvlText w:val="•"/>
      <w:lvlJc w:val="left"/>
      <w:pPr>
        <w:ind w:left="2596" w:hanging="360"/>
      </w:pPr>
      <w:rPr>
        <w:rFonts w:hint="default"/>
        <w:lang w:val="en-US" w:eastAsia="en-US" w:bidi="ar-SA"/>
      </w:rPr>
    </w:lvl>
    <w:lvl w:ilvl="3" w:tplc="7F72A76A">
      <w:numFmt w:val="bullet"/>
      <w:lvlText w:val="•"/>
      <w:lvlJc w:val="left"/>
      <w:pPr>
        <w:ind w:left="3474" w:hanging="360"/>
      </w:pPr>
      <w:rPr>
        <w:rFonts w:hint="default"/>
        <w:lang w:val="en-US" w:eastAsia="en-US" w:bidi="ar-SA"/>
      </w:rPr>
    </w:lvl>
    <w:lvl w:ilvl="4" w:tplc="F9BAFB8E">
      <w:numFmt w:val="bullet"/>
      <w:lvlText w:val="•"/>
      <w:lvlJc w:val="left"/>
      <w:pPr>
        <w:ind w:left="4352" w:hanging="360"/>
      </w:pPr>
      <w:rPr>
        <w:rFonts w:hint="default"/>
        <w:lang w:val="en-US" w:eastAsia="en-US" w:bidi="ar-SA"/>
      </w:rPr>
    </w:lvl>
    <w:lvl w:ilvl="5" w:tplc="0AF6F59A">
      <w:numFmt w:val="bullet"/>
      <w:lvlText w:val="•"/>
      <w:lvlJc w:val="left"/>
      <w:pPr>
        <w:ind w:left="5230" w:hanging="360"/>
      </w:pPr>
      <w:rPr>
        <w:rFonts w:hint="default"/>
        <w:lang w:val="en-US" w:eastAsia="en-US" w:bidi="ar-SA"/>
      </w:rPr>
    </w:lvl>
    <w:lvl w:ilvl="6" w:tplc="B174277E">
      <w:numFmt w:val="bullet"/>
      <w:lvlText w:val="•"/>
      <w:lvlJc w:val="left"/>
      <w:pPr>
        <w:ind w:left="6108" w:hanging="360"/>
      </w:pPr>
      <w:rPr>
        <w:rFonts w:hint="default"/>
        <w:lang w:val="en-US" w:eastAsia="en-US" w:bidi="ar-SA"/>
      </w:rPr>
    </w:lvl>
    <w:lvl w:ilvl="7" w:tplc="74CE8970">
      <w:numFmt w:val="bullet"/>
      <w:lvlText w:val="•"/>
      <w:lvlJc w:val="left"/>
      <w:pPr>
        <w:ind w:left="6986" w:hanging="360"/>
      </w:pPr>
      <w:rPr>
        <w:rFonts w:hint="default"/>
        <w:lang w:val="en-US" w:eastAsia="en-US" w:bidi="ar-SA"/>
      </w:rPr>
    </w:lvl>
    <w:lvl w:ilvl="8" w:tplc="F11C76BC">
      <w:numFmt w:val="bullet"/>
      <w:lvlText w:val="•"/>
      <w:lvlJc w:val="left"/>
      <w:pPr>
        <w:ind w:left="7864" w:hanging="360"/>
      </w:pPr>
      <w:rPr>
        <w:rFonts w:hint="default"/>
        <w:lang w:val="en-US" w:eastAsia="en-US" w:bidi="ar-SA"/>
      </w:rPr>
    </w:lvl>
  </w:abstractNum>
  <w:abstractNum w:abstractNumId="23" w15:restartNumberingAfterBreak="0">
    <w:nsid w:val="565C46AC"/>
    <w:multiLevelType w:val="multilevel"/>
    <w:tmpl w:val="DB3AE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90165D"/>
    <w:multiLevelType w:val="multilevel"/>
    <w:tmpl w:val="3C40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01AE8"/>
    <w:multiLevelType w:val="hybridMultilevel"/>
    <w:tmpl w:val="DA44EC16"/>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5779019E"/>
    <w:multiLevelType w:val="hybridMultilevel"/>
    <w:tmpl w:val="870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9706A"/>
    <w:multiLevelType w:val="hybridMultilevel"/>
    <w:tmpl w:val="D84C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F0B79"/>
    <w:multiLevelType w:val="hybridMultilevel"/>
    <w:tmpl w:val="C7EEA43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A6BDD"/>
    <w:multiLevelType w:val="hybridMultilevel"/>
    <w:tmpl w:val="1146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76EF1"/>
    <w:multiLevelType w:val="hybridMultilevel"/>
    <w:tmpl w:val="D5A6C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9F66EF"/>
    <w:multiLevelType w:val="multilevel"/>
    <w:tmpl w:val="391C4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8A1CB1"/>
    <w:multiLevelType w:val="hybridMultilevel"/>
    <w:tmpl w:val="F832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237BC"/>
    <w:multiLevelType w:val="hybridMultilevel"/>
    <w:tmpl w:val="AE84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04134"/>
    <w:multiLevelType w:val="hybridMultilevel"/>
    <w:tmpl w:val="7434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E51A1"/>
    <w:multiLevelType w:val="multilevel"/>
    <w:tmpl w:val="CBC00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313C8"/>
    <w:multiLevelType w:val="multilevel"/>
    <w:tmpl w:val="2C565096"/>
    <w:lvl w:ilvl="0">
      <w:start w:val="1"/>
      <w:numFmt w:val="bullet"/>
      <w:lvlText w:val="-"/>
      <w:lvlJc w:val="left"/>
      <w:pPr>
        <w:ind w:left="820" w:hanging="360"/>
      </w:pPr>
      <w:rPr>
        <w:rFonts w:ascii="Calibri" w:eastAsia="Calibri" w:hAnsi="Calibri" w:cs="Calibri"/>
        <w:b w:val="0"/>
        <w:i w:val="0"/>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37" w15:restartNumberingAfterBreak="0">
    <w:nsid w:val="76D06081"/>
    <w:multiLevelType w:val="hybridMultilevel"/>
    <w:tmpl w:val="F44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56F7D"/>
    <w:multiLevelType w:val="hybridMultilevel"/>
    <w:tmpl w:val="D25E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77764">
    <w:abstractNumId w:val="31"/>
  </w:num>
  <w:num w:numId="2" w16cid:durableId="1255631408">
    <w:abstractNumId w:val="5"/>
  </w:num>
  <w:num w:numId="3" w16cid:durableId="1500995936">
    <w:abstractNumId w:val="18"/>
  </w:num>
  <w:num w:numId="4" w16cid:durableId="649944790">
    <w:abstractNumId w:val="36"/>
  </w:num>
  <w:num w:numId="5" w16cid:durableId="495193587">
    <w:abstractNumId w:val="34"/>
  </w:num>
  <w:num w:numId="6" w16cid:durableId="270279501">
    <w:abstractNumId w:val="29"/>
  </w:num>
  <w:num w:numId="7" w16cid:durableId="446781694">
    <w:abstractNumId w:val="38"/>
  </w:num>
  <w:num w:numId="8" w16cid:durableId="140580124">
    <w:abstractNumId w:val="21"/>
  </w:num>
  <w:num w:numId="9" w16cid:durableId="1231959283">
    <w:abstractNumId w:val="17"/>
  </w:num>
  <w:num w:numId="10" w16cid:durableId="2032485165">
    <w:abstractNumId w:val="27"/>
  </w:num>
  <w:num w:numId="11" w16cid:durableId="963581163">
    <w:abstractNumId w:val="22"/>
  </w:num>
  <w:num w:numId="12" w16cid:durableId="277681821">
    <w:abstractNumId w:val="7"/>
  </w:num>
  <w:num w:numId="13" w16cid:durableId="1007444447">
    <w:abstractNumId w:val="0"/>
  </w:num>
  <w:num w:numId="14" w16cid:durableId="1726954929">
    <w:abstractNumId w:val="13"/>
  </w:num>
  <w:num w:numId="15" w16cid:durableId="1521816345">
    <w:abstractNumId w:val="32"/>
  </w:num>
  <w:num w:numId="16" w16cid:durableId="630407587">
    <w:abstractNumId w:val="37"/>
  </w:num>
  <w:num w:numId="17" w16cid:durableId="1291594681">
    <w:abstractNumId w:val="33"/>
  </w:num>
  <w:num w:numId="18" w16cid:durableId="1416438393">
    <w:abstractNumId w:val="26"/>
  </w:num>
  <w:num w:numId="19" w16cid:durableId="1733505139">
    <w:abstractNumId w:val="25"/>
  </w:num>
  <w:num w:numId="20" w16cid:durableId="1953248452">
    <w:abstractNumId w:val="12"/>
  </w:num>
  <w:num w:numId="21" w16cid:durableId="670253545">
    <w:abstractNumId w:val="3"/>
  </w:num>
  <w:num w:numId="22" w16cid:durableId="515274199">
    <w:abstractNumId w:val="14"/>
  </w:num>
  <w:num w:numId="23" w16cid:durableId="1399279438">
    <w:abstractNumId w:val="8"/>
  </w:num>
  <w:num w:numId="24" w16cid:durableId="913048822">
    <w:abstractNumId w:val="24"/>
  </w:num>
  <w:num w:numId="25" w16cid:durableId="2065367972">
    <w:abstractNumId w:val="23"/>
    <w:lvlOverride w:ilvl="0">
      <w:lvl w:ilvl="0">
        <w:numFmt w:val="decimal"/>
        <w:lvlText w:val="%1."/>
        <w:lvlJc w:val="left"/>
      </w:lvl>
    </w:lvlOverride>
  </w:num>
  <w:num w:numId="26" w16cid:durableId="123934510">
    <w:abstractNumId w:val="16"/>
  </w:num>
  <w:num w:numId="27" w16cid:durableId="438376194">
    <w:abstractNumId w:val="6"/>
    <w:lvlOverride w:ilvl="0">
      <w:lvl w:ilvl="0">
        <w:numFmt w:val="decimal"/>
        <w:lvlText w:val="%1."/>
        <w:lvlJc w:val="left"/>
      </w:lvl>
    </w:lvlOverride>
  </w:num>
  <w:num w:numId="28" w16cid:durableId="2113163776">
    <w:abstractNumId w:val="10"/>
    <w:lvlOverride w:ilvl="0">
      <w:lvl w:ilvl="0">
        <w:numFmt w:val="decimal"/>
        <w:lvlText w:val="%1."/>
        <w:lvlJc w:val="left"/>
      </w:lvl>
    </w:lvlOverride>
  </w:num>
  <w:num w:numId="29" w16cid:durableId="1236012146">
    <w:abstractNumId w:val="15"/>
  </w:num>
  <w:num w:numId="30" w16cid:durableId="742992663">
    <w:abstractNumId w:val="35"/>
    <w:lvlOverride w:ilvl="0">
      <w:lvl w:ilvl="0">
        <w:numFmt w:val="decimal"/>
        <w:lvlText w:val="%1."/>
        <w:lvlJc w:val="left"/>
      </w:lvl>
    </w:lvlOverride>
  </w:num>
  <w:num w:numId="31" w16cid:durableId="1005282144">
    <w:abstractNumId w:val="20"/>
    <w:lvlOverride w:ilvl="0">
      <w:lvl w:ilvl="0">
        <w:numFmt w:val="decimal"/>
        <w:lvlText w:val="%1."/>
        <w:lvlJc w:val="left"/>
      </w:lvl>
    </w:lvlOverride>
  </w:num>
  <w:num w:numId="32" w16cid:durableId="267276569">
    <w:abstractNumId w:val="4"/>
    <w:lvlOverride w:ilvl="0">
      <w:lvl w:ilvl="0">
        <w:numFmt w:val="decimal"/>
        <w:lvlText w:val="%1."/>
        <w:lvlJc w:val="left"/>
      </w:lvl>
    </w:lvlOverride>
  </w:num>
  <w:num w:numId="33" w16cid:durableId="593124076">
    <w:abstractNumId w:val="1"/>
    <w:lvlOverride w:ilvl="0">
      <w:lvl w:ilvl="0">
        <w:numFmt w:val="decimal"/>
        <w:lvlText w:val="%1."/>
        <w:lvlJc w:val="left"/>
      </w:lvl>
    </w:lvlOverride>
  </w:num>
  <w:num w:numId="34" w16cid:durableId="1834224284">
    <w:abstractNumId w:val="11"/>
    <w:lvlOverride w:ilvl="0">
      <w:lvl w:ilvl="0">
        <w:numFmt w:val="decimal"/>
        <w:lvlText w:val="%1."/>
        <w:lvlJc w:val="left"/>
      </w:lvl>
    </w:lvlOverride>
  </w:num>
  <w:num w:numId="35" w16cid:durableId="60177451">
    <w:abstractNumId w:val="2"/>
  </w:num>
  <w:num w:numId="36" w16cid:durableId="402529559">
    <w:abstractNumId w:val="28"/>
  </w:num>
  <w:num w:numId="37" w16cid:durableId="1774590646">
    <w:abstractNumId w:val="30"/>
  </w:num>
  <w:num w:numId="38" w16cid:durableId="336421799">
    <w:abstractNumId w:val="9"/>
  </w:num>
  <w:num w:numId="39" w16cid:durableId="1263026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17"/>
    <w:rsid w:val="00047089"/>
    <w:rsid w:val="000471C1"/>
    <w:rsid w:val="0005060E"/>
    <w:rsid w:val="00053454"/>
    <w:rsid w:val="00054D82"/>
    <w:rsid w:val="000673A3"/>
    <w:rsid w:val="00085348"/>
    <w:rsid w:val="00090B94"/>
    <w:rsid w:val="000C2573"/>
    <w:rsid w:val="000E23C4"/>
    <w:rsid w:val="000F15AD"/>
    <w:rsid w:val="001026D4"/>
    <w:rsid w:val="00143DE9"/>
    <w:rsid w:val="001A5B98"/>
    <w:rsid w:val="001E2315"/>
    <w:rsid w:val="002001B8"/>
    <w:rsid w:val="00210395"/>
    <w:rsid w:val="0022668B"/>
    <w:rsid w:val="00236FCD"/>
    <w:rsid w:val="0024086B"/>
    <w:rsid w:val="002763DF"/>
    <w:rsid w:val="002A69EF"/>
    <w:rsid w:val="002E508D"/>
    <w:rsid w:val="003109AC"/>
    <w:rsid w:val="00314DB8"/>
    <w:rsid w:val="0032758F"/>
    <w:rsid w:val="0037380D"/>
    <w:rsid w:val="00382D33"/>
    <w:rsid w:val="003D5E03"/>
    <w:rsid w:val="00417D57"/>
    <w:rsid w:val="00423BE2"/>
    <w:rsid w:val="00425373"/>
    <w:rsid w:val="00447AA9"/>
    <w:rsid w:val="004506C8"/>
    <w:rsid w:val="0045558E"/>
    <w:rsid w:val="00464F8C"/>
    <w:rsid w:val="00470E6D"/>
    <w:rsid w:val="00480853"/>
    <w:rsid w:val="00491E06"/>
    <w:rsid w:val="004D7FF2"/>
    <w:rsid w:val="00506E32"/>
    <w:rsid w:val="0050762C"/>
    <w:rsid w:val="00541DAA"/>
    <w:rsid w:val="00577EE0"/>
    <w:rsid w:val="00582049"/>
    <w:rsid w:val="00585F07"/>
    <w:rsid w:val="005940C5"/>
    <w:rsid w:val="005C3484"/>
    <w:rsid w:val="005C7D1F"/>
    <w:rsid w:val="005F1C31"/>
    <w:rsid w:val="006064D7"/>
    <w:rsid w:val="006206BF"/>
    <w:rsid w:val="00653C12"/>
    <w:rsid w:val="006544AF"/>
    <w:rsid w:val="006545DE"/>
    <w:rsid w:val="006860DE"/>
    <w:rsid w:val="006B28C4"/>
    <w:rsid w:val="006B5A20"/>
    <w:rsid w:val="006E05AA"/>
    <w:rsid w:val="006F2BB2"/>
    <w:rsid w:val="0073217C"/>
    <w:rsid w:val="00763EB6"/>
    <w:rsid w:val="007721EC"/>
    <w:rsid w:val="00793C9B"/>
    <w:rsid w:val="007A64EF"/>
    <w:rsid w:val="007D1D69"/>
    <w:rsid w:val="007E470D"/>
    <w:rsid w:val="00823BC0"/>
    <w:rsid w:val="0089589D"/>
    <w:rsid w:val="008A2DB1"/>
    <w:rsid w:val="008B00DB"/>
    <w:rsid w:val="008B2C4B"/>
    <w:rsid w:val="008D7A09"/>
    <w:rsid w:val="00906D1B"/>
    <w:rsid w:val="009133EB"/>
    <w:rsid w:val="009215A0"/>
    <w:rsid w:val="009361AB"/>
    <w:rsid w:val="0094734D"/>
    <w:rsid w:val="0095195E"/>
    <w:rsid w:val="0099349E"/>
    <w:rsid w:val="00997944"/>
    <w:rsid w:val="009A43BF"/>
    <w:rsid w:val="00A2044B"/>
    <w:rsid w:val="00A737AF"/>
    <w:rsid w:val="00A8795F"/>
    <w:rsid w:val="00A97582"/>
    <w:rsid w:val="00AB101F"/>
    <w:rsid w:val="00AB212A"/>
    <w:rsid w:val="00AD07C6"/>
    <w:rsid w:val="00AD0AF4"/>
    <w:rsid w:val="00AD1911"/>
    <w:rsid w:val="00AF3884"/>
    <w:rsid w:val="00B557CA"/>
    <w:rsid w:val="00B67769"/>
    <w:rsid w:val="00B70A47"/>
    <w:rsid w:val="00B7109F"/>
    <w:rsid w:val="00B96B10"/>
    <w:rsid w:val="00BA050F"/>
    <w:rsid w:val="00BE49C3"/>
    <w:rsid w:val="00BE6217"/>
    <w:rsid w:val="00C0500D"/>
    <w:rsid w:val="00C112CC"/>
    <w:rsid w:val="00C53E28"/>
    <w:rsid w:val="00C800A9"/>
    <w:rsid w:val="00C95F18"/>
    <w:rsid w:val="00CA7605"/>
    <w:rsid w:val="00CF71F5"/>
    <w:rsid w:val="00D20641"/>
    <w:rsid w:val="00D229DD"/>
    <w:rsid w:val="00D4455D"/>
    <w:rsid w:val="00D539F4"/>
    <w:rsid w:val="00D63A38"/>
    <w:rsid w:val="00D80BDE"/>
    <w:rsid w:val="00DC5366"/>
    <w:rsid w:val="00DD0B64"/>
    <w:rsid w:val="00E611A0"/>
    <w:rsid w:val="00E92F90"/>
    <w:rsid w:val="00EA2367"/>
    <w:rsid w:val="00EB6FBB"/>
    <w:rsid w:val="00ED37EE"/>
    <w:rsid w:val="00EF7CB2"/>
    <w:rsid w:val="00F179D5"/>
    <w:rsid w:val="00F24FD6"/>
    <w:rsid w:val="00F31747"/>
    <w:rsid w:val="00F4671C"/>
    <w:rsid w:val="00F92B33"/>
    <w:rsid w:val="00FD6091"/>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5123"/>
  <w15:docId w15:val="{799D9E00-3BFE-CE43-A966-8109B9DF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28"/>
    <w:pPr>
      <w:widowControl/>
    </w:pPr>
    <w:rPr>
      <w:rFonts w:ascii="Times New Roman" w:eastAsia="Times New Roman" w:hAnsi="Times New Roman" w:cs="Times New Roman"/>
      <w:sz w:val="24"/>
      <w:szCs w:val="24"/>
    </w:rPr>
  </w:style>
  <w:style w:type="paragraph" w:styleId="Heading1">
    <w:name w:val="heading 1"/>
    <w:basedOn w:val="Normal"/>
    <w:uiPriority w:val="9"/>
    <w:qFormat/>
    <w:pPr>
      <w:spacing w:before="56"/>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2A7B53"/>
    <w:pPr>
      <w:tabs>
        <w:tab w:val="center" w:pos="4680"/>
        <w:tab w:val="right" w:pos="9360"/>
      </w:tabs>
    </w:pPr>
  </w:style>
  <w:style w:type="character" w:customStyle="1" w:styleId="HeaderChar">
    <w:name w:val="Header Char"/>
    <w:basedOn w:val="DefaultParagraphFont"/>
    <w:link w:val="Header"/>
    <w:uiPriority w:val="99"/>
    <w:rsid w:val="002A7B53"/>
    <w:rPr>
      <w:rFonts w:ascii="Calibri" w:eastAsia="Calibri" w:hAnsi="Calibri" w:cs="Calibri"/>
    </w:rPr>
  </w:style>
  <w:style w:type="paragraph" w:styleId="Footer">
    <w:name w:val="footer"/>
    <w:basedOn w:val="Normal"/>
    <w:link w:val="FooterChar"/>
    <w:uiPriority w:val="99"/>
    <w:unhideWhenUsed/>
    <w:rsid w:val="002A7B53"/>
    <w:pPr>
      <w:tabs>
        <w:tab w:val="center" w:pos="4680"/>
        <w:tab w:val="right" w:pos="9360"/>
      </w:tabs>
    </w:pPr>
  </w:style>
  <w:style w:type="character" w:customStyle="1" w:styleId="FooterChar">
    <w:name w:val="Footer Char"/>
    <w:basedOn w:val="DefaultParagraphFont"/>
    <w:link w:val="Footer"/>
    <w:uiPriority w:val="99"/>
    <w:rsid w:val="002A7B53"/>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PageNumber">
    <w:name w:val="page number"/>
    <w:basedOn w:val="DefaultParagraphFont"/>
    <w:uiPriority w:val="99"/>
    <w:semiHidden/>
    <w:unhideWhenUsed/>
    <w:rsid w:val="008D7A09"/>
  </w:style>
  <w:style w:type="character" w:styleId="Hyperlink">
    <w:name w:val="Hyperlink"/>
    <w:basedOn w:val="DefaultParagraphFont"/>
    <w:uiPriority w:val="99"/>
    <w:unhideWhenUsed/>
    <w:rsid w:val="000C2573"/>
    <w:rPr>
      <w:color w:val="0000FF" w:themeColor="hyperlink"/>
      <w:u w:val="single"/>
    </w:rPr>
  </w:style>
  <w:style w:type="character" w:styleId="UnresolvedMention">
    <w:name w:val="Unresolved Mention"/>
    <w:basedOn w:val="DefaultParagraphFont"/>
    <w:uiPriority w:val="99"/>
    <w:semiHidden/>
    <w:unhideWhenUsed/>
    <w:rsid w:val="000C2573"/>
    <w:rPr>
      <w:color w:val="605E5C"/>
      <w:shd w:val="clear" w:color="auto" w:fill="E1DFDD"/>
    </w:rPr>
  </w:style>
  <w:style w:type="character" w:styleId="FollowedHyperlink">
    <w:name w:val="FollowedHyperlink"/>
    <w:basedOn w:val="DefaultParagraphFont"/>
    <w:uiPriority w:val="99"/>
    <w:semiHidden/>
    <w:unhideWhenUsed/>
    <w:rsid w:val="000C2573"/>
    <w:rPr>
      <w:color w:val="800080" w:themeColor="followedHyperlink"/>
      <w:u w:val="single"/>
    </w:rPr>
  </w:style>
  <w:style w:type="table" w:styleId="TableGrid">
    <w:name w:val="Table Grid"/>
    <w:basedOn w:val="TableNormal"/>
    <w:uiPriority w:val="39"/>
    <w:rsid w:val="007D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0E6D"/>
    <w:rPr>
      <w:sz w:val="16"/>
      <w:szCs w:val="16"/>
    </w:rPr>
  </w:style>
  <w:style w:type="paragraph" w:styleId="CommentText">
    <w:name w:val="annotation text"/>
    <w:basedOn w:val="Normal"/>
    <w:link w:val="CommentTextChar"/>
    <w:uiPriority w:val="99"/>
    <w:semiHidden/>
    <w:unhideWhenUsed/>
    <w:rsid w:val="00470E6D"/>
    <w:rPr>
      <w:sz w:val="20"/>
      <w:szCs w:val="20"/>
    </w:rPr>
  </w:style>
  <w:style w:type="character" w:customStyle="1" w:styleId="CommentTextChar">
    <w:name w:val="Comment Text Char"/>
    <w:basedOn w:val="DefaultParagraphFont"/>
    <w:link w:val="CommentText"/>
    <w:uiPriority w:val="99"/>
    <w:semiHidden/>
    <w:rsid w:val="00470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E6D"/>
    <w:rPr>
      <w:b/>
      <w:bCs/>
    </w:rPr>
  </w:style>
  <w:style w:type="character" w:customStyle="1" w:styleId="CommentSubjectChar">
    <w:name w:val="Comment Subject Char"/>
    <w:basedOn w:val="CommentTextChar"/>
    <w:link w:val="CommentSubject"/>
    <w:uiPriority w:val="99"/>
    <w:semiHidden/>
    <w:rsid w:val="00470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6D"/>
    <w:rPr>
      <w:rFonts w:ascii="Segoe UI" w:eastAsia="Times New Roman" w:hAnsi="Segoe UI" w:cs="Segoe UI"/>
      <w:sz w:val="18"/>
      <w:szCs w:val="18"/>
    </w:rPr>
  </w:style>
  <w:style w:type="paragraph" w:styleId="Revision">
    <w:name w:val="Revision"/>
    <w:hidden/>
    <w:uiPriority w:val="99"/>
    <w:semiHidden/>
    <w:rsid w:val="0089589D"/>
    <w:pPr>
      <w:widowControl/>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89770">
      <w:bodyDiv w:val="1"/>
      <w:marLeft w:val="0"/>
      <w:marRight w:val="0"/>
      <w:marTop w:val="0"/>
      <w:marBottom w:val="0"/>
      <w:divBdr>
        <w:top w:val="none" w:sz="0" w:space="0" w:color="auto"/>
        <w:left w:val="none" w:sz="0" w:space="0" w:color="auto"/>
        <w:bottom w:val="none" w:sz="0" w:space="0" w:color="auto"/>
        <w:right w:val="none" w:sz="0" w:space="0" w:color="auto"/>
      </w:divBdr>
    </w:div>
    <w:div w:id="1026103944">
      <w:bodyDiv w:val="1"/>
      <w:marLeft w:val="0"/>
      <w:marRight w:val="0"/>
      <w:marTop w:val="0"/>
      <w:marBottom w:val="0"/>
      <w:divBdr>
        <w:top w:val="none" w:sz="0" w:space="0" w:color="auto"/>
        <w:left w:val="none" w:sz="0" w:space="0" w:color="auto"/>
        <w:bottom w:val="none" w:sz="0" w:space="0" w:color="auto"/>
        <w:right w:val="none" w:sz="0" w:space="0" w:color="auto"/>
      </w:divBdr>
    </w:div>
    <w:div w:id="165098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mb/circular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cfr.gov/" TargetMode="External"/><Relationship Id="rId17" Type="http://schemas.openxmlformats.org/officeDocument/2006/relationships/hyperlink" Target="http://www.ada.gov/" TargetMode="External"/><Relationship Id="rId2" Type="http://schemas.openxmlformats.org/officeDocument/2006/relationships/customXml" Target="../customXml/item2.xml"/><Relationship Id="rId16" Type="http://schemas.openxmlformats.org/officeDocument/2006/relationships/hyperlink" Target="http://www.cr.nps.gov/local-law/fhpl_ntlenvirnpol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ham@smarthomeameric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ps.gov/nagpra/" TargetMode="External"/><Relationship Id="rId23" Type="http://schemas.openxmlformats.org/officeDocument/2006/relationships/fontTable" Target="fontTable.xml"/><Relationship Id="rId10" Type="http://schemas.openxmlformats.org/officeDocument/2006/relationships/hyperlink" Target="http://masgc.org/assets/uploads/publications/662/coastal_community_resilience_index_2021.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masgc.org/assets/uploads/publications/662/coastal_community_resilience_index_2021.pdf" TargetMode="External"/><Relationship Id="rId14" Type="http://schemas.openxmlformats.org/officeDocument/2006/relationships/hyperlink" Target="http://www.achp.gov/106summary.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FD956E-C8E8-4449-8FEA-9A3C5E83B63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GcHgNlKquw/GqerEPq7Qlt96yQ==">AMUW2mUlCKKRFDP5UteGNCbnHgB60MkB7UyJXSftzHQg9uGFLmnvNsPUE8Q1kuPuUaIlhXN+Ali+X0dUGaqYAInwYmQLhi1sl9xDcghay7XaTbk9jVyAVHR3xMUAkiI6TAZ+36qUxmzWJY9bR9d2nML2cOphVVwsvg==</go:docsCustomData>
</go:gDocsCustomXmlDataStorage>
</file>

<file path=customXml/itemProps1.xml><?xml version="1.0" encoding="utf-8"?>
<ds:datastoreItem xmlns:ds="http://schemas.openxmlformats.org/officeDocument/2006/customXml" ds:itemID="{93BF5859-7628-4CFF-9EC8-CBDBD6A479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Smart Home America</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Bowie</dc:creator>
  <cp:lastModifiedBy>Graham Green</cp:lastModifiedBy>
  <cp:revision>12</cp:revision>
  <dcterms:created xsi:type="dcterms:W3CDTF">2022-03-14T14:49:00Z</dcterms:created>
  <dcterms:modified xsi:type="dcterms:W3CDTF">2022-03-22T15:48:00Z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Microsoft® Word 2013</vt:lpwstr>
  </property>
  <property fmtid="{D5CDD505-2E9C-101B-9397-08002B2CF9AE}" pid="4" name="LastSaved">
    <vt:filetime>2021-09-02T00:00:00Z</vt:filetime>
  </property>
  <property fmtid="{D5CDD505-2E9C-101B-9397-08002B2CF9AE}" pid="5" name="grammarly_documentId">
    <vt:lpwstr>documentId_1934</vt:lpwstr>
  </property>
  <property fmtid="{D5CDD505-2E9C-101B-9397-08002B2CF9AE}" pid="6" name="grammarly_documentContext">
    <vt:lpwstr>{"goals":[],"domain":"business","emotions":[],"dialect":"american","audience":"general"}</vt:lpwstr>
  </property>
</Properties>
</file>